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0EDB" w:rsidRDefault="00B82668">
      <w:pPr>
        <w:pStyle w:val="a3"/>
        <w:widowControl/>
        <w:jc w:val="center"/>
      </w:pPr>
      <w:r>
        <w:rPr>
          <w:rStyle w:val="a4"/>
        </w:rPr>
        <w:t>煤炭承运服务合同</w:t>
      </w:r>
    </w:p>
    <w:p w:rsidR="00C80EDB" w:rsidRDefault="00B82668">
      <w:pPr>
        <w:pStyle w:val="a3"/>
        <w:widowControl/>
        <w:rPr>
          <w:rFonts w:ascii="宋体" w:eastAsia="宋体" w:hAnsi="宋体"/>
          <w:b/>
          <w:kern w:val="2"/>
          <w:sz w:val="21"/>
          <w:szCs w:val="21"/>
        </w:rPr>
      </w:pPr>
      <w:r>
        <w:rPr>
          <w:rFonts w:ascii="宋体" w:eastAsia="宋体" w:hAnsi="宋体" w:hint="eastAsia"/>
          <w:b/>
          <w:kern w:val="2"/>
          <w:sz w:val="21"/>
          <w:szCs w:val="21"/>
        </w:rPr>
        <w:t>合同编号：</w:t>
      </w:r>
      <w:bookmarkStart w:id="0" w:name="_GoBack"/>
      <w:bookmarkEnd w:id="0"/>
    </w:p>
    <w:p w:rsidR="00C80EDB" w:rsidRDefault="00B82668">
      <w:pPr>
        <w:pStyle w:val="a3"/>
        <w:widowControl/>
        <w:rPr>
          <w:rFonts w:ascii="宋体" w:eastAsia="宋体" w:hAnsi="宋体"/>
          <w:b/>
          <w:kern w:val="2"/>
          <w:sz w:val="21"/>
          <w:szCs w:val="21"/>
        </w:rPr>
      </w:pPr>
      <w:r>
        <w:rPr>
          <w:rFonts w:ascii="宋体" w:eastAsia="宋体" w:hAnsi="宋体" w:hint="eastAsia"/>
          <w:b/>
          <w:kern w:val="2"/>
          <w:sz w:val="21"/>
          <w:szCs w:val="21"/>
        </w:rPr>
        <w:t>竞价单编号：</w:t>
      </w:r>
    </w:p>
    <w:p w:rsidR="00C80EDB" w:rsidRDefault="00B82668">
      <w:pPr>
        <w:pStyle w:val="a3"/>
        <w:widowControl/>
        <w:rPr>
          <w:rFonts w:ascii="宋体" w:eastAsia="宋体" w:hAnsi="宋体"/>
          <w:b/>
          <w:kern w:val="2"/>
          <w:sz w:val="21"/>
          <w:szCs w:val="21"/>
        </w:rPr>
      </w:pPr>
      <w:r>
        <w:rPr>
          <w:rFonts w:ascii="宋体" w:eastAsia="宋体" w:hAnsi="宋体" w:hint="eastAsia"/>
          <w:b/>
          <w:kern w:val="2"/>
          <w:sz w:val="21"/>
          <w:szCs w:val="21"/>
        </w:rPr>
        <w:t>签约时间：</w:t>
      </w:r>
      <w:r w:rsidR="00AD3E13">
        <w:rPr>
          <w:rFonts w:ascii="宋体" w:eastAsia="宋体" w:hAnsi="宋体"/>
          <w:b/>
          <w:kern w:val="2"/>
          <w:sz w:val="21"/>
          <w:szCs w:val="21"/>
        </w:rPr>
        <w:t xml:space="preserve"> </w:t>
      </w:r>
    </w:p>
    <w:p w:rsidR="00C80EDB" w:rsidRDefault="00B82668">
      <w:pPr>
        <w:pStyle w:val="a3"/>
        <w:widowControl/>
        <w:rPr>
          <w:rFonts w:ascii="宋体" w:eastAsia="宋体" w:hAnsi="宋体"/>
          <w:b/>
          <w:kern w:val="2"/>
          <w:sz w:val="21"/>
          <w:szCs w:val="21"/>
        </w:rPr>
      </w:pPr>
      <w:r>
        <w:rPr>
          <w:rFonts w:ascii="宋体" w:eastAsia="宋体" w:hAnsi="宋体" w:hint="eastAsia"/>
          <w:b/>
          <w:kern w:val="2"/>
          <w:sz w:val="21"/>
          <w:szCs w:val="21"/>
        </w:rPr>
        <w:t>签约地点：内蒙古呼和浩特市托克托县</w:t>
      </w:r>
    </w:p>
    <w:p w:rsidR="00C80EDB" w:rsidRDefault="00B82668">
      <w:pPr>
        <w:pStyle w:val="a3"/>
        <w:widowControl/>
        <w:rPr>
          <w:rFonts w:ascii="宋体" w:eastAsia="宋体" w:hAnsi="宋体"/>
          <w:b/>
          <w:kern w:val="2"/>
          <w:sz w:val="21"/>
          <w:szCs w:val="21"/>
        </w:rPr>
      </w:pPr>
      <w:r>
        <w:rPr>
          <w:rFonts w:ascii="宋体" w:eastAsia="宋体" w:hAnsi="宋体" w:hint="eastAsia"/>
          <w:b/>
          <w:kern w:val="2"/>
          <w:sz w:val="21"/>
          <w:szCs w:val="21"/>
        </w:rPr>
        <w:t>甲方（托运方）：内蒙古大</w:t>
      </w:r>
      <w:proofErr w:type="gramStart"/>
      <w:r>
        <w:rPr>
          <w:rFonts w:ascii="宋体" w:eastAsia="宋体" w:hAnsi="宋体" w:hint="eastAsia"/>
          <w:b/>
          <w:kern w:val="2"/>
          <w:sz w:val="21"/>
          <w:szCs w:val="21"/>
        </w:rPr>
        <w:t>唐国际</w:t>
      </w:r>
      <w:proofErr w:type="gramEnd"/>
      <w:r>
        <w:rPr>
          <w:rFonts w:ascii="宋体" w:eastAsia="宋体" w:hAnsi="宋体" w:hint="eastAsia"/>
          <w:b/>
          <w:kern w:val="2"/>
          <w:sz w:val="21"/>
          <w:szCs w:val="21"/>
        </w:rPr>
        <w:t>呼和浩特铝电有限责任公司</w:t>
      </w:r>
    </w:p>
    <w:p w:rsidR="00C80EDB" w:rsidRDefault="00B82668">
      <w:pPr>
        <w:pStyle w:val="a3"/>
        <w:widowControl/>
        <w:rPr>
          <w:rFonts w:ascii="宋体" w:eastAsia="宋体" w:hAnsi="宋体"/>
          <w:b/>
          <w:kern w:val="2"/>
          <w:sz w:val="21"/>
          <w:szCs w:val="21"/>
        </w:rPr>
      </w:pPr>
      <w:r>
        <w:rPr>
          <w:rFonts w:ascii="宋体" w:eastAsia="宋体" w:hAnsi="宋体" w:hint="eastAsia"/>
          <w:b/>
          <w:kern w:val="2"/>
          <w:sz w:val="21"/>
          <w:szCs w:val="21"/>
        </w:rPr>
        <w:t>乙方（承运方）：</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根据《中华人民共和国民法典》等相关法律法规的规定，甲、乙双方经平等协商，就汽车承运事宜签订本合同，以资共同遵守。</w:t>
      </w:r>
    </w:p>
    <w:p w:rsidR="00C80EDB" w:rsidRDefault="00B82668">
      <w:pPr>
        <w:pStyle w:val="a3"/>
        <w:widowControl/>
        <w:spacing w:beforeAutospacing="0" w:afterAutospacing="0" w:line="560" w:lineRule="exact"/>
        <w:ind w:firstLineChars="200" w:firstLine="422"/>
        <w:rPr>
          <w:rFonts w:ascii="宋体" w:eastAsia="宋体" w:hAnsi="宋体"/>
          <w:b/>
          <w:kern w:val="2"/>
          <w:sz w:val="21"/>
          <w:szCs w:val="21"/>
        </w:rPr>
      </w:pPr>
      <w:r>
        <w:rPr>
          <w:rFonts w:ascii="宋体" w:eastAsia="宋体" w:hAnsi="宋体" w:hint="eastAsia"/>
          <w:b/>
          <w:kern w:val="2"/>
          <w:sz w:val="21"/>
          <w:szCs w:val="21"/>
        </w:rPr>
        <w:t>一、收货人名称、交货地点、拉运矿点、交货时间及数量</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1.收货人为： 内蒙古大</w:t>
      </w:r>
      <w:proofErr w:type="gramStart"/>
      <w:r>
        <w:rPr>
          <w:rFonts w:ascii="宋体" w:eastAsia="宋体" w:hAnsi="宋体" w:hint="eastAsia"/>
          <w:kern w:val="2"/>
          <w:sz w:val="21"/>
          <w:szCs w:val="21"/>
        </w:rPr>
        <w:t>唐国际</w:t>
      </w:r>
      <w:proofErr w:type="gramEnd"/>
      <w:r>
        <w:rPr>
          <w:rFonts w:ascii="宋体" w:eastAsia="宋体" w:hAnsi="宋体" w:hint="eastAsia"/>
          <w:kern w:val="2"/>
          <w:sz w:val="21"/>
          <w:szCs w:val="21"/>
        </w:rPr>
        <w:t>呼和浩特铝电有限责任公司</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2.交货期间为：</w:t>
      </w:r>
      <w:r w:rsidR="00AD3E13">
        <w:rPr>
          <w:rFonts w:ascii="宋体" w:eastAsia="宋体" w:hAnsi="宋体" w:hint="eastAsia"/>
          <w:kern w:val="2"/>
          <w:sz w:val="21"/>
          <w:szCs w:val="21"/>
        </w:rPr>
        <w:t>签订之日至</w:t>
      </w:r>
      <w:r w:rsidR="008B7040">
        <w:rPr>
          <w:rFonts w:ascii="宋体" w:eastAsia="宋体" w:hAnsi="宋体" w:hint="eastAsia"/>
          <w:kern w:val="2"/>
          <w:sz w:val="21"/>
          <w:szCs w:val="21"/>
        </w:rPr>
        <w:t>2025年9月30日</w:t>
      </w:r>
      <w:r>
        <w:rPr>
          <w:rFonts w:ascii="宋体" w:eastAsia="宋体" w:hAnsi="宋体" w:hint="eastAsia"/>
          <w:kern w:val="2"/>
          <w:sz w:val="21"/>
          <w:szCs w:val="21"/>
        </w:rPr>
        <w:t>。</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3.发站、交货地点、交货日期及数量如下：</w:t>
      </w:r>
    </w:p>
    <w:tbl>
      <w:tblPr>
        <w:tblW w:w="4997" w:type="pct"/>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tblPr>
      <w:tblGrid>
        <w:gridCol w:w="1382"/>
        <w:gridCol w:w="1382"/>
        <w:gridCol w:w="1382"/>
        <w:gridCol w:w="1389"/>
        <w:gridCol w:w="1400"/>
        <w:gridCol w:w="1396"/>
      </w:tblGrid>
      <w:tr w:rsidR="00C80EDB">
        <w:tc>
          <w:tcPr>
            <w:tcW w:w="829" w:type="pct"/>
            <w:tcBorders>
              <w:top w:val="outset" w:sz="6" w:space="0" w:color="auto"/>
              <w:left w:val="outset" w:sz="6" w:space="0" w:color="auto"/>
              <w:bottom w:val="outset" w:sz="6" w:space="0" w:color="auto"/>
              <w:right w:val="outset" w:sz="6" w:space="0" w:color="auto"/>
            </w:tcBorders>
            <w:shd w:val="clear" w:color="auto" w:fill="auto"/>
            <w:vAlign w:val="center"/>
          </w:tcPr>
          <w:p w:rsidR="00C80EDB" w:rsidRDefault="00B82668">
            <w:pPr>
              <w:jc w:val="center"/>
            </w:pPr>
            <w:r>
              <w:rPr>
                <w:rFonts w:ascii="仿宋_GB2312" w:eastAsia="仿宋_GB2312" w:hint="eastAsia"/>
                <w:b/>
                <w:sz w:val="18"/>
                <w:szCs w:val="18"/>
              </w:rPr>
              <w:t>发站</w:t>
            </w:r>
          </w:p>
        </w:tc>
        <w:tc>
          <w:tcPr>
            <w:tcW w:w="829" w:type="pct"/>
            <w:tcBorders>
              <w:top w:val="outset" w:sz="6" w:space="0" w:color="auto"/>
              <w:left w:val="outset" w:sz="6" w:space="0" w:color="auto"/>
              <w:bottom w:val="outset" w:sz="6" w:space="0" w:color="auto"/>
              <w:right w:val="outset" w:sz="6" w:space="0" w:color="auto"/>
            </w:tcBorders>
            <w:shd w:val="clear" w:color="auto" w:fill="auto"/>
            <w:vAlign w:val="center"/>
          </w:tcPr>
          <w:p w:rsidR="00C80EDB" w:rsidRDefault="00B82668">
            <w:pPr>
              <w:jc w:val="center"/>
            </w:pPr>
            <w:r>
              <w:rPr>
                <w:rFonts w:ascii="仿宋_GB2312" w:eastAsia="仿宋_GB2312" w:hint="eastAsia"/>
                <w:b/>
                <w:sz w:val="18"/>
                <w:szCs w:val="18"/>
              </w:rPr>
              <w:t>到站</w:t>
            </w:r>
          </w:p>
        </w:tc>
        <w:tc>
          <w:tcPr>
            <w:tcW w:w="829" w:type="pct"/>
            <w:tcBorders>
              <w:top w:val="outset" w:sz="6" w:space="0" w:color="auto"/>
              <w:left w:val="outset" w:sz="6" w:space="0" w:color="auto"/>
              <w:bottom w:val="outset" w:sz="6" w:space="0" w:color="auto"/>
              <w:right w:val="outset" w:sz="6" w:space="0" w:color="auto"/>
            </w:tcBorders>
            <w:shd w:val="clear" w:color="auto" w:fill="auto"/>
            <w:vAlign w:val="center"/>
          </w:tcPr>
          <w:p w:rsidR="00C80EDB" w:rsidRDefault="00B82668">
            <w:pPr>
              <w:jc w:val="center"/>
            </w:pPr>
            <w:r>
              <w:rPr>
                <w:rFonts w:ascii="仿宋_GB2312" w:eastAsia="仿宋_GB2312" w:hint="eastAsia"/>
                <w:b/>
                <w:sz w:val="18"/>
                <w:szCs w:val="18"/>
              </w:rPr>
              <w:t>交货地点</w:t>
            </w:r>
          </w:p>
        </w:tc>
        <w:tc>
          <w:tcPr>
            <w:tcW w:w="833" w:type="pct"/>
            <w:tcBorders>
              <w:top w:val="outset" w:sz="6" w:space="0" w:color="auto"/>
              <w:left w:val="outset" w:sz="6" w:space="0" w:color="auto"/>
              <w:bottom w:val="outset" w:sz="6" w:space="0" w:color="auto"/>
              <w:right w:val="outset" w:sz="6" w:space="0" w:color="auto"/>
            </w:tcBorders>
            <w:shd w:val="clear" w:color="auto" w:fill="auto"/>
            <w:vAlign w:val="center"/>
          </w:tcPr>
          <w:p w:rsidR="00C80EDB" w:rsidRDefault="00B82668">
            <w:pPr>
              <w:jc w:val="center"/>
              <w:rPr>
                <w:rFonts w:ascii="仿宋_GB2312" w:eastAsia="仿宋_GB2312"/>
                <w:b/>
                <w:sz w:val="18"/>
                <w:szCs w:val="18"/>
              </w:rPr>
            </w:pPr>
            <w:r>
              <w:rPr>
                <w:rFonts w:ascii="仿宋_GB2312" w:eastAsia="仿宋_GB2312" w:hint="eastAsia"/>
                <w:b/>
                <w:sz w:val="18"/>
                <w:szCs w:val="18"/>
              </w:rPr>
              <w:t>运输距离</w:t>
            </w:r>
          </w:p>
          <w:p w:rsidR="00C80EDB" w:rsidRDefault="00B82668">
            <w:pPr>
              <w:jc w:val="center"/>
            </w:pPr>
            <w:r>
              <w:rPr>
                <w:rFonts w:ascii="仿宋_GB2312" w:eastAsia="仿宋_GB2312" w:hint="eastAsia"/>
                <w:b/>
                <w:sz w:val="18"/>
                <w:szCs w:val="18"/>
              </w:rPr>
              <w:t>公里</w:t>
            </w:r>
          </w:p>
        </w:tc>
        <w:tc>
          <w:tcPr>
            <w:tcW w:w="839" w:type="pct"/>
            <w:tcBorders>
              <w:top w:val="outset" w:sz="6" w:space="0" w:color="auto"/>
              <w:left w:val="outset" w:sz="6" w:space="0" w:color="auto"/>
              <w:bottom w:val="outset" w:sz="6" w:space="0" w:color="auto"/>
              <w:right w:val="outset" w:sz="6" w:space="0" w:color="auto"/>
            </w:tcBorders>
            <w:shd w:val="clear" w:color="auto" w:fill="auto"/>
            <w:vAlign w:val="center"/>
          </w:tcPr>
          <w:p w:rsidR="00C80EDB" w:rsidRDefault="00B82668">
            <w:pPr>
              <w:jc w:val="center"/>
              <w:rPr>
                <w:rFonts w:ascii="仿宋_GB2312" w:eastAsia="仿宋_GB2312"/>
                <w:b/>
                <w:sz w:val="18"/>
                <w:szCs w:val="18"/>
              </w:rPr>
            </w:pPr>
            <w:r>
              <w:rPr>
                <w:rFonts w:ascii="仿宋_GB2312" w:eastAsia="仿宋_GB2312" w:hint="eastAsia"/>
                <w:b/>
                <w:sz w:val="18"/>
                <w:szCs w:val="18"/>
              </w:rPr>
              <w:t>含税单价</w:t>
            </w:r>
          </w:p>
          <w:p w:rsidR="00C80EDB" w:rsidRDefault="00B82668">
            <w:pPr>
              <w:jc w:val="center"/>
            </w:pPr>
            <w:r>
              <w:rPr>
                <w:rFonts w:ascii="仿宋_GB2312" w:eastAsia="仿宋_GB2312" w:hint="eastAsia"/>
                <w:b/>
                <w:sz w:val="18"/>
                <w:szCs w:val="18"/>
              </w:rPr>
              <w:t>（元/吨）</w:t>
            </w:r>
          </w:p>
        </w:tc>
        <w:tc>
          <w:tcPr>
            <w:tcW w:w="837" w:type="pct"/>
            <w:tcBorders>
              <w:top w:val="outset" w:sz="6" w:space="0" w:color="auto"/>
              <w:left w:val="outset" w:sz="6" w:space="0" w:color="auto"/>
              <w:bottom w:val="outset" w:sz="6" w:space="0" w:color="auto"/>
              <w:right w:val="outset" w:sz="6" w:space="0" w:color="auto"/>
            </w:tcBorders>
            <w:shd w:val="clear" w:color="auto" w:fill="auto"/>
            <w:vAlign w:val="center"/>
          </w:tcPr>
          <w:p w:rsidR="00C80EDB" w:rsidRDefault="00B82668">
            <w:pPr>
              <w:jc w:val="center"/>
              <w:rPr>
                <w:rFonts w:ascii="仿宋_GB2312" w:eastAsia="仿宋_GB2312"/>
                <w:b/>
                <w:sz w:val="18"/>
                <w:szCs w:val="18"/>
              </w:rPr>
            </w:pPr>
            <w:r>
              <w:rPr>
                <w:rFonts w:ascii="仿宋_GB2312" w:eastAsia="仿宋_GB2312" w:hint="eastAsia"/>
                <w:b/>
                <w:sz w:val="18"/>
                <w:szCs w:val="18"/>
              </w:rPr>
              <w:t>运输数量</w:t>
            </w:r>
          </w:p>
          <w:p w:rsidR="00C80EDB" w:rsidRDefault="00B82668">
            <w:pPr>
              <w:jc w:val="center"/>
            </w:pPr>
            <w:r>
              <w:rPr>
                <w:rFonts w:ascii="仿宋_GB2312" w:eastAsia="仿宋_GB2312" w:hint="eastAsia"/>
                <w:b/>
                <w:sz w:val="18"/>
                <w:szCs w:val="18"/>
              </w:rPr>
              <w:t>（万吨）</w:t>
            </w:r>
          </w:p>
        </w:tc>
      </w:tr>
      <w:tr w:rsidR="00C80EDB">
        <w:tc>
          <w:tcPr>
            <w:tcW w:w="829" w:type="pct"/>
            <w:tcBorders>
              <w:top w:val="outset" w:sz="6" w:space="0" w:color="auto"/>
              <w:left w:val="outset" w:sz="6" w:space="0" w:color="auto"/>
              <w:bottom w:val="outset" w:sz="6" w:space="0" w:color="auto"/>
              <w:right w:val="outset" w:sz="6" w:space="0" w:color="auto"/>
            </w:tcBorders>
            <w:shd w:val="clear" w:color="auto" w:fill="auto"/>
            <w:vAlign w:val="center"/>
          </w:tcPr>
          <w:p w:rsidR="00C80EDB" w:rsidRDefault="00B82668">
            <w:pPr>
              <w:jc w:val="center"/>
            </w:pPr>
            <w:r>
              <w:rPr>
                <w:rFonts w:ascii="仿宋_GB2312" w:eastAsia="仿宋_GB2312" w:hint="eastAsia"/>
                <w:bCs/>
                <w:sz w:val="18"/>
                <w:szCs w:val="18"/>
              </w:rPr>
              <w:t>内蒙古满世煤炭集团股份有限公司点石沟</w:t>
            </w:r>
          </w:p>
        </w:tc>
        <w:tc>
          <w:tcPr>
            <w:tcW w:w="829" w:type="pct"/>
            <w:tcBorders>
              <w:top w:val="outset" w:sz="6" w:space="0" w:color="auto"/>
              <w:left w:val="outset" w:sz="6" w:space="0" w:color="auto"/>
              <w:bottom w:val="outset" w:sz="6" w:space="0" w:color="auto"/>
              <w:right w:val="outset" w:sz="6" w:space="0" w:color="auto"/>
            </w:tcBorders>
            <w:shd w:val="clear" w:color="auto" w:fill="auto"/>
            <w:vAlign w:val="center"/>
          </w:tcPr>
          <w:p w:rsidR="00C80EDB" w:rsidRDefault="00B82668">
            <w:pPr>
              <w:jc w:val="center"/>
            </w:pPr>
            <w:r>
              <w:rPr>
                <w:rFonts w:ascii="仿宋_GB2312" w:eastAsia="仿宋_GB2312" w:hint="eastAsia"/>
                <w:bCs/>
                <w:sz w:val="18"/>
                <w:szCs w:val="18"/>
              </w:rPr>
              <w:t>内蒙古大</w:t>
            </w:r>
            <w:proofErr w:type="gramStart"/>
            <w:r>
              <w:rPr>
                <w:rFonts w:ascii="仿宋_GB2312" w:eastAsia="仿宋_GB2312" w:hint="eastAsia"/>
                <w:bCs/>
                <w:sz w:val="18"/>
                <w:szCs w:val="18"/>
              </w:rPr>
              <w:t>唐国际</w:t>
            </w:r>
            <w:proofErr w:type="gramEnd"/>
            <w:r>
              <w:rPr>
                <w:rFonts w:ascii="仿宋_GB2312" w:eastAsia="仿宋_GB2312" w:hint="eastAsia"/>
                <w:bCs/>
                <w:sz w:val="18"/>
                <w:szCs w:val="18"/>
              </w:rPr>
              <w:t>呼和浩特铝电有限责任公司煤场</w:t>
            </w:r>
          </w:p>
        </w:tc>
        <w:tc>
          <w:tcPr>
            <w:tcW w:w="829" w:type="pct"/>
            <w:tcBorders>
              <w:top w:val="outset" w:sz="6" w:space="0" w:color="auto"/>
              <w:left w:val="outset" w:sz="6" w:space="0" w:color="auto"/>
              <w:bottom w:val="outset" w:sz="6" w:space="0" w:color="auto"/>
              <w:right w:val="outset" w:sz="6" w:space="0" w:color="auto"/>
            </w:tcBorders>
            <w:shd w:val="clear" w:color="auto" w:fill="auto"/>
            <w:vAlign w:val="center"/>
          </w:tcPr>
          <w:p w:rsidR="00C80EDB" w:rsidRDefault="00B82668">
            <w:pPr>
              <w:jc w:val="center"/>
              <w:rPr>
                <w:rFonts w:ascii="仿宋_GB2312" w:eastAsia="仿宋_GB2312"/>
                <w:bCs/>
                <w:sz w:val="18"/>
                <w:szCs w:val="18"/>
              </w:rPr>
            </w:pPr>
            <w:r>
              <w:rPr>
                <w:rFonts w:ascii="仿宋_GB2312" w:eastAsia="仿宋_GB2312" w:hint="eastAsia"/>
                <w:bCs/>
                <w:sz w:val="18"/>
                <w:szCs w:val="18"/>
              </w:rPr>
              <w:t>甲方</w:t>
            </w:r>
          </w:p>
          <w:p w:rsidR="00C80EDB" w:rsidRDefault="00B82668">
            <w:pPr>
              <w:jc w:val="center"/>
            </w:pPr>
            <w:r>
              <w:rPr>
                <w:rFonts w:ascii="仿宋_GB2312" w:eastAsia="仿宋_GB2312" w:hint="eastAsia"/>
                <w:bCs/>
                <w:sz w:val="18"/>
                <w:szCs w:val="18"/>
              </w:rPr>
              <w:t>储煤场</w:t>
            </w:r>
          </w:p>
        </w:tc>
        <w:tc>
          <w:tcPr>
            <w:tcW w:w="833" w:type="pct"/>
            <w:tcBorders>
              <w:top w:val="outset" w:sz="6" w:space="0" w:color="auto"/>
              <w:left w:val="outset" w:sz="6" w:space="0" w:color="auto"/>
              <w:bottom w:val="outset" w:sz="6" w:space="0" w:color="auto"/>
              <w:right w:val="outset" w:sz="6" w:space="0" w:color="auto"/>
            </w:tcBorders>
            <w:shd w:val="clear" w:color="auto" w:fill="auto"/>
            <w:vAlign w:val="center"/>
          </w:tcPr>
          <w:p w:rsidR="00C80EDB" w:rsidRDefault="00B82668">
            <w:pPr>
              <w:jc w:val="center"/>
            </w:pPr>
            <w:r>
              <w:rPr>
                <w:rFonts w:ascii="仿宋_GB2312" w:eastAsia="仿宋_GB2312" w:hint="eastAsia"/>
                <w:sz w:val="18"/>
                <w:szCs w:val="18"/>
              </w:rPr>
              <w:t>144</w:t>
            </w:r>
          </w:p>
        </w:tc>
        <w:tc>
          <w:tcPr>
            <w:tcW w:w="839" w:type="pct"/>
            <w:tcBorders>
              <w:top w:val="outset" w:sz="6" w:space="0" w:color="auto"/>
              <w:left w:val="outset" w:sz="6" w:space="0" w:color="auto"/>
              <w:bottom w:val="outset" w:sz="6" w:space="0" w:color="auto"/>
              <w:right w:val="outset" w:sz="6" w:space="0" w:color="auto"/>
            </w:tcBorders>
            <w:shd w:val="clear" w:color="auto" w:fill="auto"/>
            <w:vAlign w:val="center"/>
          </w:tcPr>
          <w:p w:rsidR="00C80EDB" w:rsidRDefault="00C80EDB">
            <w:pPr>
              <w:jc w:val="center"/>
              <w:rPr>
                <w:rFonts w:ascii="仿宋_GB2312" w:eastAsia="仿宋_GB2312"/>
                <w:sz w:val="18"/>
                <w:szCs w:val="18"/>
              </w:rPr>
            </w:pPr>
          </w:p>
        </w:tc>
        <w:tc>
          <w:tcPr>
            <w:tcW w:w="837" w:type="pct"/>
            <w:tcBorders>
              <w:top w:val="outset" w:sz="6" w:space="0" w:color="auto"/>
              <w:left w:val="outset" w:sz="6" w:space="0" w:color="auto"/>
              <w:bottom w:val="outset" w:sz="6" w:space="0" w:color="auto"/>
              <w:right w:val="outset" w:sz="6" w:space="0" w:color="auto"/>
            </w:tcBorders>
            <w:shd w:val="clear" w:color="auto" w:fill="auto"/>
            <w:vAlign w:val="center"/>
          </w:tcPr>
          <w:p w:rsidR="00C80EDB" w:rsidRDefault="00B82668">
            <w:pPr>
              <w:jc w:val="center"/>
              <w:rPr>
                <w:rFonts w:ascii="仿宋_GB2312" w:eastAsia="仿宋_GB2312"/>
                <w:sz w:val="18"/>
                <w:szCs w:val="18"/>
              </w:rPr>
            </w:pPr>
            <w:r>
              <w:rPr>
                <w:rFonts w:ascii="仿宋_GB2312" w:eastAsia="仿宋_GB2312" w:hint="eastAsia"/>
                <w:sz w:val="18"/>
                <w:szCs w:val="18"/>
              </w:rPr>
              <w:t>2</w:t>
            </w:r>
          </w:p>
        </w:tc>
      </w:tr>
    </w:tbl>
    <w:p w:rsidR="00C80EDB" w:rsidRDefault="00B82668">
      <w:pPr>
        <w:pStyle w:val="a3"/>
        <w:widowControl/>
        <w:spacing w:beforeAutospacing="0" w:afterAutospacing="0" w:line="560" w:lineRule="exact"/>
        <w:ind w:firstLineChars="200" w:firstLine="482"/>
        <w:rPr>
          <w:rFonts w:ascii="宋体" w:eastAsia="宋体" w:hAnsi="宋体"/>
          <w:b/>
          <w:kern w:val="2"/>
          <w:sz w:val="21"/>
          <w:szCs w:val="21"/>
        </w:rPr>
      </w:pPr>
      <w:r>
        <w:rPr>
          <w:rStyle w:val="a4"/>
          <w:rFonts w:ascii="宋体" w:eastAsia="宋体" w:hAnsi="宋体" w:cs="宋体"/>
        </w:rPr>
        <w:t>运输数量约2万吨，具体以甲方通知为准。</w:t>
      </w:r>
    </w:p>
    <w:p w:rsidR="00C80EDB" w:rsidRDefault="00B82668">
      <w:pPr>
        <w:pStyle w:val="a3"/>
        <w:widowControl/>
        <w:spacing w:beforeAutospacing="0" w:afterAutospacing="0" w:line="560" w:lineRule="exact"/>
        <w:ind w:firstLineChars="200" w:firstLine="422"/>
      </w:pPr>
      <w:r>
        <w:rPr>
          <w:rFonts w:ascii="宋体" w:eastAsia="宋体" w:hAnsi="宋体" w:hint="eastAsia"/>
          <w:b/>
          <w:kern w:val="2"/>
          <w:sz w:val="21"/>
          <w:szCs w:val="21"/>
        </w:rPr>
        <w:t>二、运输方式及要求</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1.本合同项下的运输由乙方组织，并以汽车运输的方式运至合同约定的交货地点。在合同期内，总运输量暂定2万吨，甲方可调整运输量，乙方必须服从甲方调剂，甲方并不因此承担任何责任。</w:t>
      </w:r>
    </w:p>
    <w:p w:rsidR="00C80EDB" w:rsidRPr="00A86CD9" w:rsidRDefault="00A86CD9" w:rsidP="00A86CD9">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2.乙方车辆须</w:t>
      </w:r>
      <w:r w:rsidRPr="00D073BB">
        <w:rPr>
          <w:rFonts w:ascii="宋体" w:eastAsia="宋体" w:hAnsi="宋体" w:hint="eastAsia"/>
          <w:color w:val="000000" w:themeColor="text1"/>
          <w:kern w:val="2"/>
          <w:sz w:val="21"/>
          <w:szCs w:val="21"/>
        </w:rPr>
        <w:t>为</w:t>
      </w:r>
      <w:r w:rsidRPr="00D073BB">
        <w:rPr>
          <w:rFonts w:ascii="宋体" w:eastAsia="宋体" w:hAnsi="宋体" w:hint="eastAsia"/>
          <w:bCs/>
          <w:color w:val="000000" w:themeColor="text1"/>
          <w:kern w:val="2"/>
          <w:sz w:val="21"/>
          <w:szCs w:val="21"/>
        </w:rPr>
        <w:t>中翻自卸车</w:t>
      </w:r>
      <w:r w:rsidRPr="00D073BB">
        <w:rPr>
          <w:rFonts w:ascii="宋体" w:eastAsia="宋体" w:hAnsi="宋体" w:hint="eastAsia"/>
          <w:color w:val="000000" w:themeColor="text1"/>
          <w:kern w:val="2"/>
          <w:sz w:val="21"/>
          <w:szCs w:val="21"/>
        </w:rPr>
        <w:t>。</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3.乙方进行燃煤拉运必须符合《中华人民共和国道路交通安全法》和《中华人民共和国大气污染防治法》规定，乙方要认真履行重型柴油车排放污染防治工作的责任，车辆检验合</w:t>
      </w:r>
      <w:r>
        <w:rPr>
          <w:rFonts w:ascii="宋体" w:eastAsia="宋体" w:hAnsi="宋体" w:hint="eastAsia"/>
          <w:kern w:val="2"/>
          <w:sz w:val="21"/>
          <w:szCs w:val="21"/>
        </w:rPr>
        <w:lastRenderedPageBreak/>
        <w:t>格证在有效期内。乙方要保证车辆车况良好，在进行运输业务前，乙方需向甲方提供车辆行驶证、司机驾驶证和乙方承运车辆号牌和</w:t>
      </w:r>
      <w:proofErr w:type="gramStart"/>
      <w:r>
        <w:rPr>
          <w:rFonts w:ascii="宋体" w:eastAsia="宋体" w:hAnsi="宋体" w:hint="eastAsia"/>
          <w:kern w:val="2"/>
          <w:sz w:val="21"/>
          <w:szCs w:val="21"/>
        </w:rPr>
        <w:t>交强险</w:t>
      </w:r>
      <w:proofErr w:type="gramEnd"/>
      <w:r>
        <w:rPr>
          <w:rFonts w:ascii="宋体" w:eastAsia="宋体" w:hAnsi="宋体" w:hint="eastAsia"/>
          <w:kern w:val="2"/>
          <w:sz w:val="21"/>
          <w:szCs w:val="21"/>
        </w:rPr>
        <w:t>等必要信息及相关证件的复印件。对于未达到以上要求的车辆，甲方有权禁止其进入甲方厂区，造成的一切损失由乙方承担。如因乙方弄虚作假、使用排放不达标车辆导致执法部门对甲方进行通报或处罚，由乙方承担全部损失，同时甲方按照执法部门处罚金额对乙方进行双倍处罚。</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4.脱硫破碎加工必须保证煤质安全，严禁发生偷煤换煤等情况，一经发现将严肃考核，情节严重者将追究刑事责任。</w:t>
      </w:r>
    </w:p>
    <w:p w:rsidR="00C80EDB" w:rsidRDefault="00B82668">
      <w:pPr>
        <w:pStyle w:val="a3"/>
        <w:widowControl/>
        <w:spacing w:beforeAutospacing="0" w:afterAutospacing="0" w:line="560" w:lineRule="exact"/>
        <w:ind w:firstLineChars="200" w:firstLine="422"/>
      </w:pPr>
      <w:r>
        <w:rPr>
          <w:rFonts w:ascii="宋体" w:eastAsia="宋体" w:hAnsi="宋体" w:hint="eastAsia"/>
          <w:b/>
          <w:kern w:val="2"/>
          <w:sz w:val="21"/>
          <w:szCs w:val="21"/>
        </w:rPr>
        <w:t>三、计划、兑现考核</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1.甲方月度运输需求计划如下表：</w:t>
      </w:r>
    </w:p>
    <w:p w:rsidR="00C80EDB" w:rsidRDefault="00B82668">
      <w:pPr>
        <w:pStyle w:val="a3"/>
        <w:widowControl/>
        <w:wordWrap w:val="0"/>
        <w:spacing w:beforeAutospacing="0" w:afterAutospacing="0" w:line="560" w:lineRule="exact"/>
        <w:ind w:firstLineChars="200" w:firstLine="420"/>
        <w:jc w:val="right"/>
        <w:rPr>
          <w:rFonts w:ascii="宋体" w:eastAsia="宋体" w:hAnsi="宋体"/>
          <w:kern w:val="2"/>
          <w:sz w:val="21"/>
          <w:szCs w:val="21"/>
        </w:rPr>
      </w:pPr>
      <w:r>
        <w:rPr>
          <w:rFonts w:ascii="宋体" w:eastAsia="宋体" w:hAnsi="宋体" w:hint="eastAsia"/>
          <w:kern w:val="2"/>
          <w:sz w:val="21"/>
          <w:szCs w:val="21"/>
        </w:rPr>
        <w:t xml:space="preserve">单位：万吨                    </w:t>
      </w:r>
    </w:p>
    <w:tbl>
      <w:tblPr>
        <w:tblW w:w="2523" w:type="pct"/>
        <w:jc w:val="center"/>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tblPr>
      <w:tblGrid>
        <w:gridCol w:w="2027"/>
        <w:gridCol w:w="2179"/>
      </w:tblGrid>
      <w:tr w:rsidR="00C80EDB">
        <w:trPr>
          <w:jc w:val="center"/>
        </w:trPr>
        <w:tc>
          <w:tcPr>
            <w:tcW w:w="2410" w:type="pct"/>
            <w:tcBorders>
              <w:top w:val="outset" w:sz="6" w:space="0" w:color="auto"/>
              <w:left w:val="outset" w:sz="6" w:space="0" w:color="auto"/>
              <w:bottom w:val="outset" w:sz="6" w:space="0" w:color="auto"/>
              <w:right w:val="outset" w:sz="6" w:space="0" w:color="auto"/>
            </w:tcBorders>
            <w:shd w:val="clear" w:color="auto" w:fill="auto"/>
            <w:vAlign w:val="center"/>
          </w:tcPr>
          <w:p w:rsidR="00C80EDB" w:rsidRDefault="00B82668">
            <w:pPr>
              <w:jc w:val="center"/>
              <w:rPr>
                <w:rFonts w:ascii="仿宋_GB2312" w:eastAsia="仿宋_GB2312"/>
                <w:b/>
                <w:sz w:val="18"/>
                <w:szCs w:val="18"/>
              </w:rPr>
            </w:pPr>
            <w:r>
              <w:rPr>
                <w:rFonts w:ascii="仿宋_GB2312" w:eastAsia="仿宋_GB2312" w:hint="eastAsia"/>
                <w:b/>
                <w:sz w:val="18"/>
                <w:szCs w:val="18"/>
              </w:rPr>
              <w:t>年份</w:t>
            </w:r>
          </w:p>
        </w:tc>
        <w:tc>
          <w:tcPr>
            <w:tcW w:w="2589" w:type="pct"/>
            <w:tcBorders>
              <w:top w:val="outset" w:sz="6" w:space="0" w:color="auto"/>
              <w:left w:val="outset" w:sz="6" w:space="0" w:color="auto"/>
              <w:bottom w:val="outset" w:sz="6" w:space="0" w:color="auto"/>
              <w:right w:val="outset" w:sz="6" w:space="0" w:color="auto"/>
            </w:tcBorders>
            <w:shd w:val="clear" w:color="auto" w:fill="auto"/>
            <w:vAlign w:val="center"/>
          </w:tcPr>
          <w:p w:rsidR="00C80EDB" w:rsidRDefault="008B7040">
            <w:pPr>
              <w:jc w:val="center"/>
              <w:rPr>
                <w:rFonts w:ascii="仿宋_GB2312" w:eastAsia="仿宋_GB2312"/>
                <w:b/>
                <w:sz w:val="18"/>
                <w:szCs w:val="18"/>
              </w:rPr>
            </w:pPr>
            <w:r>
              <w:rPr>
                <w:rFonts w:ascii="仿宋_GB2312" w:eastAsia="仿宋_GB2312" w:hint="eastAsia"/>
                <w:b/>
                <w:sz w:val="18"/>
                <w:szCs w:val="18"/>
              </w:rPr>
              <w:t>9</w:t>
            </w:r>
            <w:r w:rsidR="00B82668">
              <w:rPr>
                <w:rFonts w:ascii="仿宋_GB2312" w:eastAsia="仿宋_GB2312" w:hint="eastAsia"/>
                <w:b/>
                <w:sz w:val="18"/>
                <w:szCs w:val="18"/>
              </w:rPr>
              <w:t>月</w:t>
            </w:r>
          </w:p>
        </w:tc>
      </w:tr>
      <w:tr w:rsidR="00C80EDB">
        <w:trPr>
          <w:jc w:val="center"/>
        </w:trPr>
        <w:tc>
          <w:tcPr>
            <w:tcW w:w="2410" w:type="pct"/>
            <w:tcBorders>
              <w:top w:val="outset" w:sz="6" w:space="0" w:color="auto"/>
              <w:left w:val="outset" w:sz="6" w:space="0" w:color="auto"/>
              <w:bottom w:val="outset" w:sz="6" w:space="0" w:color="auto"/>
              <w:right w:val="outset" w:sz="6" w:space="0" w:color="auto"/>
            </w:tcBorders>
            <w:shd w:val="clear" w:color="auto" w:fill="auto"/>
            <w:vAlign w:val="center"/>
          </w:tcPr>
          <w:p w:rsidR="00C80EDB" w:rsidRDefault="00B82668">
            <w:pPr>
              <w:jc w:val="center"/>
              <w:rPr>
                <w:rFonts w:ascii="仿宋_GB2312" w:eastAsia="仿宋_GB2312"/>
                <w:bCs/>
                <w:sz w:val="18"/>
                <w:szCs w:val="18"/>
              </w:rPr>
            </w:pPr>
            <w:r>
              <w:rPr>
                <w:rFonts w:ascii="仿宋_GB2312" w:eastAsia="仿宋_GB2312" w:hint="eastAsia"/>
                <w:bCs/>
                <w:sz w:val="18"/>
                <w:szCs w:val="18"/>
              </w:rPr>
              <w:t>2025</w:t>
            </w:r>
          </w:p>
        </w:tc>
        <w:tc>
          <w:tcPr>
            <w:tcW w:w="2589" w:type="pct"/>
            <w:tcBorders>
              <w:top w:val="outset" w:sz="6" w:space="0" w:color="auto"/>
              <w:left w:val="outset" w:sz="6" w:space="0" w:color="auto"/>
              <w:bottom w:val="outset" w:sz="6" w:space="0" w:color="auto"/>
              <w:right w:val="outset" w:sz="6" w:space="0" w:color="auto"/>
            </w:tcBorders>
            <w:shd w:val="clear" w:color="auto" w:fill="auto"/>
            <w:vAlign w:val="center"/>
          </w:tcPr>
          <w:p w:rsidR="00C80EDB" w:rsidRDefault="00B82668">
            <w:pPr>
              <w:jc w:val="center"/>
              <w:rPr>
                <w:rFonts w:ascii="仿宋_GB2312" w:eastAsia="仿宋_GB2312"/>
                <w:bCs/>
                <w:sz w:val="18"/>
                <w:szCs w:val="18"/>
              </w:rPr>
            </w:pPr>
            <w:r>
              <w:rPr>
                <w:rFonts w:ascii="仿宋_GB2312" w:eastAsia="仿宋_GB2312" w:hint="eastAsia"/>
                <w:bCs/>
                <w:sz w:val="18"/>
                <w:szCs w:val="18"/>
              </w:rPr>
              <w:t>2</w:t>
            </w:r>
          </w:p>
        </w:tc>
      </w:tr>
    </w:tbl>
    <w:p w:rsidR="00C80EDB" w:rsidRDefault="00B82668">
      <w:pPr>
        <w:jc w:val="center"/>
        <w:rPr>
          <w:rFonts w:ascii="宋体" w:eastAsia="宋体" w:hAnsi="宋体" w:cs="Times New Roman"/>
          <w:szCs w:val="21"/>
        </w:rPr>
      </w:pPr>
      <w:r>
        <w:rPr>
          <w:rFonts w:ascii="宋体" w:eastAsia="宋体" w:hAnsi="宋体" w:cs="Times New Roman" w:hint="eastAsia"/>
          <w:szCs w:val="21"/>
        </w:rPr>
        <w:t>甲方每日向乙方下达次日计划运量，乙方按照日调运计划组织装运。</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2.乙方负责将甲方订购内蒙古满世煤炭集团股份有限公司的煤炭运输到甲方指定地点：内蒙古大</w:t>
      </w:r>
      <w:proofErr w:type="gramStart"/>
      <w:r>
        <w:rPr>
          <w:rFonts w:ascii="宋体" w:eastAsia="宋体" w:hAnsi="宋体" w:hint="eastAsia"/>
          <w:kern w:val="2"/>
          <w:sz w:val="21"/>
          <w:szCs w:val="21"/>
        </w:rPr>
        <w:t>唐国际</w:t>
      </w:r>
      <w:proofErr w:type="gramEnd"/>
      <w:r>
        <w:rPr>
          <w:rFonts w:ascii="宋体" w:eastAsia="宋体" w:hAnsi="宋体" w:hint="eastAsia"/>
          <w:kern w:val="2"/>
          <w:sz w:val="21"/>
          <w:szCs w:val="21"/>
        </w:rPr>
        <w:t>呼和浩特铝电有限责任公司煤场。</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3.如乙方在甲方书面下达调运计划3日内未按甲方要求组织承运，视为主动放弃承运，甲方扣除乙方全额保证金，并有权追究其给甲方带来的损失。由于恶劣天气、煤矿停产等不可抗力导致的情形除外。</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4.由于乙方违约行为给甲方造成损失的，甲方有权扣除乙方保证金；若保证金不足以弥补甲方实际损失的，甲方保留通过诉讼要求乙方赔偿所有实际损失的权利。</w:t>
      </w:r>
    </w:p>
    <w:p w:rsidR="00C80EDB" w:rsidRDefault="00B82668">
      <w:pPr>
        <w:pStyle w:val="a3"/>
        <w:widowControl/>
        <w:spacing w:beforeAutospacing="0" w:afterAutospacing="0" w:line="560" w:lineRule="exact"/>
        <w:ind w:firstLineChars="200" w:firstLine="422"/>
      </w:pPr>
      <w:r>
        <w:rPr>
          <w:rFonts w:ascii="宋体" w:eastAsia="宋体" w:hAnsi="宋体" w:hint="eastAsia"/>
          <w:b/>
          <w:kern w:val="2"/>
          <w:sz w:val="21"/>
          <w:szCs w:val="21"/>
        </w:rPr>
        <w:t>四、数量验收</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1.以甲方汽车</w:t>
      </w:r>
      <w:proofErr w:type="gramStart"/>
      <w:r>
        <w:rPr>
          <w:rFonts w:ascii="宋体" w:eastAsia="宋体" w:hAnsi="宋体" w:hint="eastAsia"/>
          <w:kern w:val="2"/>
          <w:sz w:val="21"/>
          <w:szCs w:val="21"/>
        </w:rPr>
        <w:t>衡</w:t>
      </w:r>
      <w:proofErr w:type="gramEnd"/>
      <w:r>
        <w:rPr>
          <w:rFonts w:ascii="宋体" w:eastAsia="宋体" w:hAnsi="宋体" w:hint="eastAsia"/>
          <w:kern w:val="2"/>
          <w:sz w:val="21"/>
          <w:szCs w:val="21"/>
        </w:rPr>
        <w:t>验收数量为准。</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2.每日统计运输数量以当日实际进入甲方厂区数量为准。</w:t>
      </w:r>
    </w:p>
    <w:p w:rsidR="00C80EDB" w:rsidRDefault="00B82668">
      <w:pPr>
        <w:pStyle w:val="a3"/>
        <w:widowControl/>
        <w:spacing w:beforeAutospacing="0" w:afterAutospacing="0" w:line="560" w:lineRule="exact"/>
        <w:ind w:firstLineChars="200" w:firstLine="422"/>
      </w:pPr>
      <w:r>
        <w:rPr>
          <w:rFonts w:ascii="宋体" w:eastAsia="宋体" w:hAnsi="宋体" w:hint="eastAsia"/>
          <w:b/>
          <w:kern w:val="2"/>
          <w:sz w:val="21"/>
          <w:szCs w:val="21"/>
        </w:rPr>
        <w:t>五、合同价格及考核</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1.运输竞价成交价：</w:t>
      </w:r>
      <w:r w:rsidR="00AD3E13">
        <w:rPr>
          <w:rFonts w:ascii="宋体" w:eastAsia="宋体" w:hAnsi="宋体" w:hint="eastAsia"/>
          <w:kern w:val="2"/>
          <w:sz w:val="21"/>
          <w:szCs w:val="21"/>
        </w:rPr>
        <w:t xml:space="preserve">  </w:t>
      </w:r>
      <w:r>
        <w:rPr>
          <w:rFonts w:ascii="宋体" w:eastAsia="宋体" w:hAnsi="宋体" w:hint="eastAsia"/>
          <w:kern w:val="2"/>
          <w:sz w:val="21"/>
          <w:szCs w:val="21"/>
        </w:rPr>
        <w:t>（含税，税率9%）。</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lastRenderedPageBreak/>
        <w:t>2.数量损耗考核：数量损耗率=（货物起运地发运吨位-货物到达地到厂吨位）/货物起运地发运吨位*100%，一个结算周期内，数量损耗率超过1.0%（不含1.0%）部分视为超损，超损部分由乙方承担。数量损耗</w:t>
      </w:r>
      <w:proofErr w:type="gramStart"/>
      <w:r>
        <w:rPr>
          <w:rFonts w:ascii="宋体" w:eastAsia="宋体" w:hAnsi="宋体" w:hint="eastAsia"/>
          <w:kern w:val="2"/>
          <w:sz w:val="21"/>
          <w:szCs w:val="21"/>
        </w:rPr>
        <w:t>考核款</w:t>
      </w:r>
      <w:proofErr w:type="gramEnd"/>
      <w:r>
        <w:rPr>
          <w:rFonts w:ascii="宋体" w:eastAsia="宋体" w:hAnsi="宋体" w:hint="eastAsia"/>
          <w:kern w:val="2"/>
          <w:sz w:val="21"/>
          <w:szCs w:val="21"/>
        </w:rPr>
        <w:t>=甲方与矿方的结算价格×超损数量，将从乙方应结算运费中扣除。</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3.质量损耗考核：质量损耗=货物出矿检验加权平均收到基低位热值-货物到厂检验加权平均收到基低位热值，一个结算周期内，质量损耗超过</w:t>
      </w:r>
      <w:r w:rsidR="00A86CD9">
        <w:rPr>
          <w:rFonts w:ascii="宋体" w:eastAsia="宋体" w:hAnsi="宋体" w:hint="eastAsia"/>
          <w:color w:val="FF0000"/>
          <w:kern w:val="2"/>
          <w:sz w:val="21"/>
          <w:szCs w:val="21"/>
        </w:rPr>
        <w:t>150千卡/千克（不含150千卡/千克）</w:t>
      </w:r>
      <w:r>
        <w:rPr>
          <w:rFonts w:ascii="宋体" w:eastAsia="宋体" w:hAnsi="宋体" w:hint="eastAsia"/>
          <w:kern w:val="2"/>
          <w:sz w:val="21"/>
          <w:szCs w:val="21"/>
        </w:rPr>
        <w:t>部分视为超损，超损部分由乙方承担。质量损耗</w:t>
      </w:r>
      <w:proofErr w:type="gramStart"/>
      <w:r>
        <w:rPr>
          <w:rFonts w:ascii="宋体" w:eastAsia="宋体" w:hAnsi="宋体" w:hint="eastAsia"/>
          <w:kern w:val="2"/>
          <w:sz w:val="21"/>
          <w:szCs w:val="21"/>
        </w:rPr>
        <w:t>考核款</w:t>
      </w:r>
      <w:proofErr w:type="gramEnd"/>
      <w:r>
        <w:rPr>
          <w:rFonts w:ascii="宋体" w:eastAsia="宋体" w:hAnsi="宋体" w:hint="eastAsia"/>
          <w:kern w:val="2"/>
          <w:sz w:val="21"/>
          <w:szCs w:val="21"/>
        </w:rPr>
        <w:t>=甲方与矿方的合同价格/甲方与矿方的合同基准热值×超损质量×甲方与矿方结算数量，将从乙方应结算运费中扣除。</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乙方单日所运送煤炭到厂后，甲方一般72小时内出具煤质化验结果，甲方出具煤质化验结果后向乙方指定电子邮箱（电子邮箱：</w:t>
      </w:r>
      <w:proofErr w:type="spellStart"/>
      <w:r>
        <w:rPr>
          <w:rFonts w:ascii="宋体" w:eastAsia="宋体" w:hAnsi="宋体" w:hint="eastAsia"/>
          <w:kern w:val="2"/>
          <w:sz w:val="21"/>
          <w:szCs w:val="21"/>
        </w:rPr>
        <w:t>992219689@qq.com</w:t>
      </w:r>
      <w:proofErr w:type="spellEnd"/>
      <w:r>
        <w:rPr>
          <w:rFonts w:ascii="宋体" w:eastAsia="宋体" w:hAnsi="宋体" w:hint="eastAsia"/>
          <w:kern w:val="2"/>
          <w:sz w:val="21"/>
          <w:szCs w:val="21"/>
        </w:rPr>
        <w:t>）发送数量、质量验收数据。</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4.其他考核款。乙方因违反甲方有关规定或未达到甲方有关工作要求，甲方依据本合同条款对乙方予以经济考核，从乙方应结算运费中扣除。</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highlight w:val="red"/>
        </w:rPr>
      </w:pPr>
      <w:r>
        <w:rPr>
          <w:rFonts w:ascii="宋体" w:eastAsia="宋体" w:hAnsi="宋体" w:hint="eastAsia"/>
          <w:kern w:val="2"/>
          <w:sz w:val="21"/>
          <w:szCs w:val="21"/>
          <w:highlight w:val="red"/>
        </w:rPr>
        <w:t>5.乙方供应</w:t>
      </w:r>
      <w:proofErr w:type="gramStart"/>
      <w:r>
        <w:rPr>
          <w:rFonts w:ascii="宋体" w:eastAsia="宋体" w:hAnsi="宋体" w:hint="eastAsia"/>
          <w:kern w:val="2"/>
          <w:sz w:val="21"/>
          <w:szCs w:val="21"/>
          <w:highlight w:val="red"/>
        </w:rPr>
        <w:t>至呼铝电</w:t>
      </w:r>
      <w:proofErr w:type="gramEnd"/>
      <w:r>
        <w:rPr>
          <w:rFonts w:ascii="宋体" w:eastAsia="宋体" w:hAnsi="宋体" w:hint="eastAsia"/>
          <w:kern w:val="2"/>
          <w:sz w:val="21"/>
          <w:szCs w:val="21"/>
          <w:highlight w:val="red"/>
        </w:rPr>
        <w:t>公司单</w:t>
      </w:r>
      <w:proofErr w:type="gramStart"/>
      <w:r>
        <w:rPr>
          <w:rFonts w:ascii="宋体" w:eastAsia="宋体" w:hAnsi="宋体" w:hint="eastAsia"/>
          <w:kern w:val="2"/>
          <w:sz w:val="21"/>
          <w:szCs w:val="21"/>
          <w:highlight w:val="red"/>
        </w:rPr>
        <w:t>批次总</w:t>
      </w:r>
      <w:proofErr w:type="gramEnd"/>
      <w:r>
        <w:rPr>
          <w:rFonts w:ascii="宋体" w:eastAsia="宋体" w:hAnsi="宋体" w:hint="eastAsia"/>
          <w:kern w:val="2"/>
          <w:sz w:val="21"/>
          <w:szCs w:val="21"/>
          <w:highlight w:val="red"/>
        </w:rPr>
        <w:t>煤量必须达到600吨及以上</w:t>
      </w:r>
      <w:r w:rsidR="008B7040">
        <w:rPr>
          <w:rFonts w:ascii="宋体" w:eastAsia="宋体" w:hAnsi="宋体" w:hint="eastAsia"/>
          <w:kern w:val="2"/>
          <w:sz w:val="21"/>
          <w:szCs w:val="21"/>
          <w:highlight w:val="red"/>
        </w:rPr>
        <w:t>。</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highlight w:val="red"/>
        </w:rPr>
        <w:t>6.同一批次汽车</w:t>
      </w:r>
      <w:proofErr w:type="gramStart"/>
      <w:r>
        <w:rPr>
          <w:rFonts w:ascii="宋体" w:eastAsia="宋体" w:hAnsi="宋体" w:hint="eastAsia"/>
          <w:kern w:val="2"/>
          <w:sz w:val="21"/>
          <w:szCs w:val="21"/>
          <w:highlight w:val="red"/>
        </w:rPr>
        <w:t>煤各车辆</w:t>
      </w:r>
      <w:proofErr w:type="gramEnd"/>
      <w:r>
        <w:rPr>
          <w:rFonts w:ascii="宋体" w:eastAsia="宋体" w:hAnsi="宋体" w:hint="eastAsia"/>
          <w:kern w:val="2"/>
          <w:sz w:val="21"/>
          <w:szCs w:val="21"/>
          <w:highlight w:val="red"/>
        </w:rPr>
        <w:t>长度偏差不能超过2米；单车煤炭净重在30吨以下的，各车煤炭净重最大偏差不超过5吨；单车煤炭净重在30吨及以上的，各车煤炭净重最大偏差不超过8吨。</w:t>
      </w:r>
    </w:p>
    <w:p w:rsidR="00C80EDB" w:rsidRDefault="00B82668">
      <w:pPr>
        <w:pStyle w:val="a3"/>
        <w:widowControl/>
        <w:spacing w:beforeAutospacing="0" w:afterAutospacing="0" w:line="560" w:lineRule="exact"/>
        <w:ind w:firstLineChars="200" w:firstLine="422"/>
      </w:pPr>
      <w:r>
        <w:rPr>
          <w:rFonts w:ascii="宋体" w:eastAsia="宋体" w:hAnsi="宋体" w:hint="eastAsia"/>
          <w:b/>
          <w:kern w:val="2"/>
          <w:sz w:val="21"/>
          <w:szCs w:val="21"/>
        </w:rPr>
        <w:t>六、结算及付款</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1.协调矿方加工装运并运送到甲方指定煤场过程中所产生的一切费用均由乙方负责。</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2.以</w:t>
      </w:r>
      <w:r w:rsidR="00AD3E13">
        <w:rPr>
          <w:rFonts w:ascii="宋体" w:eastAsia="宋体" w:hAnsi="宋体" w:hint="eastAsia"/>
          <w:kern w:val="2"/>
          <w:sz w:val="21"/>
          <w:szCs w:val="21"/>
        </w:rPr>
        <w:t>签订之日至</w:t>
      </w:r>
      <w:r w:rsidR="008B7040">
        <w:rPr>
          <w:rFonts w:ascii="宋体" w:eastAsia="宋体" w:hAnsi="宋体" w:hint="eastAsia"/>
          <w:kern w:val="2"/>
          <w:sz w:val="21"/>
          <w:szCs w:val="21"/>
        </w:rPr>
        <w:t>2025年9月30日</w:t>
      </w:r>
      <w:r>
        <w:rPr>
          <w:rFonts w:ascii="宋体" w:eastAsia="宋体" w:hAnsi="宋体" w:hint="eastAsia"/>
          <w:kern w:val="2"/>
          <w:sz w:val="21"/>
          <w:szCs w:val="21"/>
        </w:rPr>
        <w:t>为一个结算周期。甲、乙双方共同核对运输数量、煤质化验结果和运费，结算数量以结算周期内经过甲方汽车</w:t>
      </w:r>
      <w:proofErr w:type="gramStart"/>
      <w:r>
        <w:rPr>
          <w:rFonts w:ascii="宋体" w:eastAsia="宋体" w:hAnsi="宋体" w:hint="eastAsia"/>
          <w:kern w:val="2"/>
          <w:sz w:val="21"/>
          <w:szCs w:val="21"/>
        </w:rPr>
        <w:t>衡</w:t>
      </w:r>
      <w:proofErr w:type="gramEnd"/>
      <w:r>
        <w:rPr>
          <w:rFonts w:ascii="宋体" w:eastAsia="宋体" w:hAnsi="宋体" w:hint="eastAsia"/>
          <w:kern w:val="2"/>
          <w:sz w:val="21"/>
          <w:szCs w:val="21"/>
        </w:rPr>
        <w:t>称重的实际数量为准。甲方负责向乙方出具“内蒙古大唐国际呼和浩特铝电有限责任公司运输费用结算单”（以下统一简称“结算单”），</w:t>
      </w:r>
      <w:proofErr w:type="gramStart"/>
      <w:r>
        <w:rPr>
          <w:rFonts w:ascii="宋体" w:eastAsia="宋体" w:hAnsi="宋体" w:hint="eastAsia"/>
          <w:kern w:val="2"/>
          <w:sz w:val="21"/>
          <w:szCs w:val="21"/>
        </w:rPr>
        <w:t>结算单仅限于</w:t>
      </w:r>
      <w:proofErr w:type="gramEnd"/>
      <w:r>
        <w:rPr>
          <w:rFonts w:ascii="宋体" w:eastAsia="宋体" w:hAnsi="宋体" w:hint="eastAsia"/>
          <w:kern w:val="2"/>
          <w:sz w:val="21"/>
          <w:szCs w:val="21"/>
        </w:rPr>
        <w:t>双方运费结算使用,不得用于融资、保理等业务,如发生相关纠纷或其他经济纠纷与甲方无关。结算单需载明结算总价款，其中：结算总价款=结算数量×运输竞价成交价-数量损耗</w:t>
      </w:r>
      <w:proofErr w:type="gramStart"/>
      <w:r>
        <w:rPr>
          <w:rFonts w:ascii="宋体" w:eastAsia="宋体" w:hAnsi="宋体" w:hint="eastAsia"/>
          <w:kern w:val="2"/>
          <w:sz w:val="21"/>
          <w:szCs w:val="21"/>
        </w:rPr>
        <w:t>考核款</w:t>
      </w:r>
      <w:proofErr w:type="gramEnd"/>
      <w:r>
        <w:rPr>
          <w:rFonts w:ascii="宋体" w:eastAsia="宋体" w:hAnsi="宋体" w:hint="eastAsia"/>
          <w:kern w:val="2"/>
          <w:sz w:val="21"/>
          <w:szCs w:val="21"/>
        </w:rPr>
        <w:t>-质量损耗</w:t>
      </w:r>
      <w:proofErr w:type="gramStart"/>
      <w:r>
        <w:rPr>
          <w:rFonts w:ascii="宋体" w:eastAsia="宋体" w:hAnsi="宋体" w:hint="eastAsia"/>
          <w:kern w:val="2"/>
          <w:sz w:val="21"/>
          <w:szCs w:val="21"/>
        </w:rPr>
        <w:t>考核款</w:t>
      </w:r>
      <w:proofErr w:type="gramEnd"/>
      <w:r>
        <w:rPr>
          <w:rFonts w:ascii="宋体" w:eastAsia="宋体" w:hAnsi="宋体" w:hint="eastAsia"/>
          <w:kern w:val="2"/>
          <w:sz w:val="21"/>
          <w:szCs w:val="21"/>
        </w:rPr>
        <w:t>-其他考核款。甲乙双方确认后，乙方按</w:t>
      </w:r>
      <w:r>
        <w:rPr>
          <w:rFonts w:ascii="宋体" w:eastAsia="宋体" w:hAnsi="宋体" w:hint="eastAsia"/>
          <w:kern w:val="2"/>
          <w:sz w:val="21"/>
          <w:szCs w:val="21"/>
        </w:rPr>
        <w:lastRenderedPageBreak/>
        <w:t>结算单金额在三个工作日内向甲方开具符合国家规定、税率为9%的增值税专用发票。甲方在收到乙方发票10个工作日内，向乙方全额支付完毕。</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3.付款方式：银行现汇。</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3.1甲方将运费汇往本合同指定的乙方账户，乙方收款账号如下:</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 xml:space="preserve">户名： </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账号：</w:t>
      </w:r>
    </w:p>
    <w:p w:rsidR="00AD3E13"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开户银行：</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 xml:space="preserve">开户银行行号： </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乙方收款账户信息应为乙方基本存款账户信息,如乙方指定其它收款账户,应在合同签订时提供银行出具的证明材料。</w:t>
      </w:r>
    </w:p>
    <w:p w:rsidR="00C80EDB" w:rsidRDefault="00B82668">
      <w:pPr>
        <w:pStyle w:val="a3"/>
        <w:widowControl/>
        <w:spacing w:beforeAutospacing="0" w:afterAutospacing="0" w:line="560" w:lineRule="exact"/>
        <w:ind w:firstLineChars="200" w:firstLine="422"/>
      </w:pPr>
      <w:r>
        <w:rPr>
          <w:rFonts w:ascii="宋体" w:eastAsia="宋体" w:hAnsi="宋体" w:hint="eastAsia"/>
          <w:b/>
          <w:kern w:val="2"/>
          <w:sz w:val="21"/>
          <w:szCs w:val="21"/>
        </w:rPr>
        <w:t>七、合同变更与解除</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本合同生效后，任何一方均不得擅自变更或解除。如确需变更或解除，应经双方协商一致并达成书面协议。书面协议达成之前，本合同继续有效。一旦甲、乙双方就修改意见达成一致，应以补充协议形式、经双方加盖合同章确认，并视为本合同不可分割的组成部分，与本合同具有同等法律效力。补充协议与本合同不一致的，以补充协议约定内容为准。</w:t>
      </w:r>
    </w:p>
    <w:p w:rsidR="00C80EDB" w:rsidRDefault="00B82668">
      <w:pPr>
        <w:pStyle w:val="a3"/>
        <w:widowControl/>
        <w:spacing w:beforeAutospacing="0" w:afterAutospacing="0" w:line="560" w:lineRule="exact"/>
        <w:ind w:firstLineChars="200" w:firstLine="422"/>
        <w:rPr>
          <w:rFonts w:ascii="宋体" w:eastAsia="宋体" w:hAnsi="宋体"/>
          <w:b/>
          <w:kern w:val="2"/>
          <w:sz w:val="21"/>
          <w:szCs w:val="21"/>
        </w:rPr>
      </w:pPr>
      <w:r>
        <w:rPr>
          <w:rFonts w:ascii="宋体" w:eastAsia="宋体" w:hAnsi="宋体" w:hint="eastAsia"/>
          <w:b/>
          <w:kern w:val="2"/>
          <w:sz w:val="21"/>
          <w:szCs w:val="21"/>
        </w:rPr>
        <w:t>（一）发生如下任何一种情形的，甲方有权解除合同且无需承担违约责任：</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1.乙方违反或不履行本合同义务，经甲方书面通知后3日内仍未纠正的；</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2.乙方发生破产清算、注销或吊销营业执照等情形的；</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3.本合同约定的其他甲方解除合同的情形。</w:t>
      </w:r>
    </w:p>
    <w:p w:rsidR="00C80EDB" w:rsidRDefault="00B82668">
      <w:pPr>
        <w:pStyle w:val="a3"/>
        <w:widowControl/>
        <w:spacing w:beforeAutospacing="0" w:afterAutospacing="0" w:line="560" w:lineRule="exact"/>
        <w:ind w:firstLineChars="200" w:firstLine="422"/>
        <w:rPr>
          <w:rFonts w:ascii="宋体" w:eastAsia="宋体" w:hAnsi="宋体"/>
          <w:b/>
          <w:kern w:val="2"/>
          <w:sz w:val="21"/>
          <w:szCs w:val="21"/>
        </w:rPr>
      </w:pPr>
      <w:r>
        <w:rPr>
          <w:rFonts w:ascii="宋体" w:eastAsia="宋体" w:hAnsi="宋体" w:hint="eastAsia"/>
          <w:b/>
          <w:kern w:val="2"/>
          <w:sz w:val="21"/>
          <w:szCs w:val="21"/>
        </w:rPr>
        <w:t>（二）合同期内，如果因市场运费价格大幅波动，脱离双方实际签订的运费价格，经双方协商一致，可终止本合同。</w:t>
      </w:r>
    </w:p>
    <w:p w:rsidR="00C80EDB" w:rsidRDefault="00B82668">
      <w:pPr>
        <w:pStyle w:val="a3"/>
        <w:widowControl/>
        <w:spacing w:beforeAutospacing="0" w:afterAutospacing="0" w:line="560" w:lineRule="exact"/>
        <w:ind w:firstLineChars="200" w:firstLine="422"/>
      </w:pPr>
      <w:r>
        <w:rPr>
          <w:rFonts w:ascii="宋体" w:eastAsia="宋体" w:hAnsi="宋体" w:hint="eastAsia"/>
          <w:b/>
          <w:kern w:val="2"/>
          <w:sz w:val="21"/>
          <w:szCs w:val="21"/>
        </w:rPr>
        <w:t>八、竞价保证金和合同履约保证金</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1.本合同履约保证金为20万元，乙方20万元竞价保证金自动转为合同履约保证金。</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lastRenderedPageBreak/>
        <w:t>2.保证金退返流程为：在合同履约完毕后，乙方出具加盖公章的《保证金退还申请》，甲方收到乙方申请后，按照甲方退款审批流程，在15个工作日内完成退款。</w:t>
      </w:r>
    </w:p>
    <w:p w:rsidR="00C80EDB" w:rsidRDefault="00B82668">
      <w:pPr>
        <w:pStyle w:val="a3"/>
        <w:widowControl/>
        <w:spacing w:beforeAutospacing="0" w:afterAutospacing="0" w:line="560" w:lineRule="exact"/>
        <w:ind w:firstLineChars="200" w:firstLine="422"/>
      </w:pPr>
      <w:r>
        <w:rPr>
          <w:rFonts w:ascii="宋体" w:eastAsia="宋体" w:hAnsi="宋体" w:hint="eastAsia"/>
          <w:b/>
          <w:kern w:val="2"/>
          <w:sz w:val="21"/>
          <w:szCs w:val="21"/>
        </w:rPr>
        <w:t>九、责任与义务</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以下罚金和赔偿费作为其他</w:t>
      </w:r>
      <w:proofErr w:type="gramStart"/>
      <w:r>
        <w:rPr>
          <w:rFonts w:ascii="宋体" w:eastAsia="宋体" w:hAnsi="宋体" w:hint="eastAsia"/>
          <w:kern w:val="2"/>
          <w:sz w:val="21"/>
          <w:szCs w:val="21"/>
        </w:rPr>
        <w:t>考核款</w:t>
      </w:r>
      <w:proofErr w:type="gramEnd"/>
      <w:r>
        <w:rPr>
          <w:rFonts w:ascii="宋体" w:eastAsia="宋体" w:hAnsi="宋体" w:hint="eastAsia"/>
          <w:kern w:val="2"/>
          <w:sz w:val="21"/>
          <w:szCs w:val="21"/>
        </w:rPr>
        <w:t>从运费中扣除，不足部分从合同履约保证金中扣除。</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1.乙方负责协调矿方，保证甲方与矿方</w:t>
      </w:r>
      <w:proofErr w:type="gramStart"/>
      <w:r>
        <w:rPr>
          <w:rFonts w:ascii="宋体" w:eastAsia="宋体" w:hAnsi="宋体" w:hint="eastAsia"/>
          <w:kern w:val="2"/>
          <w:sz w:val="21"/>
          <w:szCs w:val="21"/>
        </w:rPr>
        <w:t>长协煤合同</w:t>
      </w:r>
      <w:proofErr w:type="gramEnd"/>
      <w:r>
        <w:rPr>
          <w:rFonts w:ascii="宋体" w:eastAsia="宋体" w:hAnsi="宋体" w:hint="eastAsia"/>
          <w:kern w:val="2"/>
          <w:sz w:val="21"/>
          <w:szCs w:val="21"/>
        </w:rPr>
        <w:t>按期足额兑现。乙方设立专人负责对进入矿方、甲方的人员及运输车辆进行协调管理，如发现乙方未派专人管理或管理不到位，对乙方给予2000元/次处罚。</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2.乙方须按照矿方安排的时间和地点进行装车，由于乙方不服从矿方安排，矿方有权责令乙方停止装煤，由此产生的损失由乙方承担。</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3.乙方如与第三方串通，故意掺假拉运或换煤的，将视乙方违约，甲方可全额扣除合同履约保证金并终止合同，情节恶劣的移交公安机关处理。</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4.乙方人员及任何车辆进入矿方销售和生产区域时，必须遵守矿方的规章制度，不服从矿方管理的车辆，或损坏矿方设施设备，矿方的处罚及赔偿均由乙方承担。</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5.若乙方司机发生不听指挥、不排队、打架斗殴的，对乙方给予2000元/次处罚；发生刑事案件的，移交公安机关处理，且甲方有权终止合同。</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6.如乙方自身原因（拖欠司机运费、工资等）造成民扰、舆情等情况，给甲方造成不良影响，每发生一起，甲方对乙方处以10000元罚款，乙方承担一切责任。</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7.运输过程中遇有煤炭高温，乙方须及时通知甲方相关人员，不得擅自浇水或作其他处理。如因乙方未及时通知甲方造成的损失，由乙方全部承担。</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8.乙方车辆如发生未按合同确定的煤矿拉煤、煤质不符、以近顶远、以次充好、途中换煤、卸煤等弄虚作假的行为，乙方除承担甲方的一切损失外，甲方将拒付相应运费，并按照10万元/车次考核乙方。</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9.乙方须按甲方要求，对运输车辆厢体加盖苫布并打上一次性封签，封签需具有唯一的编码，必要时车箱须粘贴封条。装车后煤炭高出车厢部分必须人工拍实，防止落洒。车辆加</w:t>
      </w:r>
      <w:r>
        <w:rPr>
          <w:rFonts w:ascii="宋体" w:eastAsia="宋体" w:hAnsi="宋体" w:hint="eastAsia"/>
          <w:kern w:val="2"/>
          <w:sz w:val="21"/>
          <w:szCs w:val="21"/>
        </w:rPr>
        <w:lastRenderedPageBreak/>
        <w:t>盖的苫布必须到甲方厂区内方可解除。对于车厢马槽封签管理混乱、不对运输车辆进行签封的，甲方对乙方考核</w:t>
      </w:r>
      <w:r w:rsidR="00A86CD9">
        <w:rPr>
          <w:rFonts w:ascii="宋体" w:eastAsia="宋体" w:hAnsi="宋体" w:hint="eastAsia"/>
          <w:kern w:val="2"/>
          <w:sz w:val="21"/>
          <w:szCs w:val="21"/>
        </w:rPr>
        <w:t>1</w:t>
      </w:r>
      <w:r>
        <w:rPr>
          <w:rFonts w:ascii="宋体" w:eastAsia="宋体" w:hAnsi="宋体" w:hint="eastAsia"/>
          <w:kern w:val="2"/>
          <w:sz w:val="21"/>
          <w:szCs w:val="21"/>
        </w:rPr>
        <w:t>000元/车次。</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10.乙方需按甲方要求及时提供所有车辆在途的相关资料，如煤管票、出矿</w:t>
      </w:r>
      <w:proofErr w:type="gramStart"/>
      <w:r>
        <w:rPr>
          <w:rFonts w:ascii="宋体" w:eastAsia="宋体" w:hAnsi="宋体" w:hint="eastAsia"/>
          <w:kern w:val="2"/>
          <w:sz w:val="21"/>
          <w:szCs w:val="21"/>
        </w:rPr>
        <w:t>磅</w:t>
      </w:r>
      <w:proofErr w:type="gramEnd"/>
      <w:r>
        <w:rPr>
          <w:rFonts w:ascii="宋体" w:eastAsia="宋体" w:hAnsi="宋体" w:hint="eastAsia"/>
          <w:kern w:val="2"/>
          <w:sz w:val="21"/>
          <w:szCs w:val="21"/>
        </w:rPr>
        <w:t>单等，若乙方无法提供，按1000元/车进行考核。</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11. 乙方车辆进入甲方厂区后，严格遵守厂内的各项管理制度，按规定线路安全有序行驶，确保从进厂到出厂安全进场接卸。对于违反规定的司机、车辆将按照《入厂运煤车辆管理及考核细则》（附件二 ）相关规定进行考核;情节严重的车辆将拉入黑名单，并对乙方给予2000元/车次的处罚。违规车辆较多时，影响到电厂正常接生</w:t>
      </w:r>
      <w:proofErr w:type="gramStart"/>
      <w:r>
        <w:rPr>
          <w:rFonts w:ascii="宋体" w:eastAsia="宋体" w:hAnsi="宋体" w:hint="eastAsia"/>
          <w:kern w:val="2"/>
          <w:sz w:val="21"/>
          <w:szCs w:val="21"/>
        </w:rPr>
        <w:t>产秩序</w:t>
      </w:r>
      <w:proofErr w:type="gramEnd"/>
      <w:r>
        <w:rPr>
          <w:rFonts w:ascii="宋体" w:eastAsia="宋体" w:hAnsi="宋体" w:hint="eastAsia"/>
          <w:kern w:val="2"/>
          <w:sz w:val="21"/>
          <w:szCs w:val="21"/>
        </w:rPr>
        <w:t>的，甲方有权根据实际情况暂停所有车辆拉运，所造成的一切后果由乙方负责。</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12.甲方不得以任何理由向乙方收取任何费用和摊销任何物品。乙方不得向甲方行贿、提供其他好处费等扰乱派车计划或秩序的行为。</w:t>
      </w:r>
    </w:p>
    <w:p w:rsidR="00A86CD9" w:rsidRPr="00A86CD9" w:rsidRDefault="00A86CD9" w:rsidP="00A86CD9">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color w:val="FF0000"/>
          <w:kern w:val="2"/>
          <w:sz w:val="21"/>
          <w:szCs w:val="21"/>
        </w:rPr>
        <w:t>13.乙方需按甲方要求定期提供轨迹并建立</w:t>
      </w:r>
      <w:proofErr w:type="gramStart"/>
      <w:r>
        <w:rPr>
          <w:rFonts w:ascii="宋体" w:eastAsia="宋体" w:hAnsi="宋体" w:hint="eastAsia"/>
          <w:color w:val="FF0000"/>
          <w:kern w:val="2"/>
          <w:sz w:val="21"/>
          <w:szCs w:val="21"/>
        </w:rPr>
        <w:t>轨迹台</w:t>
      </w:r>
      <w:proofErr w:type="gramEnd"/>
      <w:r>
        <w:rPr>
          <w:rFonts w:ascii="宋体" w:eastAsia="宋体" w:hAnsi="宋体" w:hint="eastAsia"/>
          <w:color w:val="FF0000"/>
          <w:kern w:val="2"/>
          <w:sz w:val="21"/>
          <w:szCs w:val="21"/>
        </w:rPr>
        <w:t>账，如不按要求或无法提供，按1000元/车进行考核。</w:t>
      </w:r>
    </w:p>
    <w:p w:rsidR="00C80EDB" w:rsidRDefault="00B82668">
      <w:pPr>
        <w:pStyle w:val="a3"/>
        <w:widowControl/>
        <w:spacing w:beforeAutospacing="0" w:afterAutospacing="0" w:line="560" w:lineRule="exact"/>
        <w:ind w:firstLineChars="200" w:firstLine="422"/>
      </w:pPr>
      <w:r>
        <w:rPr>
          <w:rFonts w:ascii="宋体" w:eastAsia="宋体" w:hAnsi="宋体" w:hint="eastAsia"/>
          <w:b/>
          <w:kern w:val="2"/>
          <w:sz w:val="21"/>
          <w:szCs w:val="21"/>
        </w:rPr>
        <w:t>十、安全要求</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1.乙方设立专人负责运输车辆安全，建立严密安全有效保障体系，明确本项目负责人，项目负责人是乙方的</w:t>
      </w:r>
      <w:proofErr w:type="gramStart"/>
      <w:r>
        <w:rPr>
          <w:rFonts w:ascii="宋体" w:eastAsia="宋体" w:hAnsi="宋体" w:hint="eastAsia"/>
          <w:kern w:val="2"/>
          <w:sz w:val="21"/>
          <w:szCs w:val="21"/>
        </w:rPr>
        <w:t>安全第一</w:t>
      </w:r>
      <w:proofErr w:type="gramEnd"/>
      <w:r>
        <w:rPr>
          <w:rFonts w:ascii="宋体" w:eastAsia="宋体" w:hAnsi="宋体" w:hint="eastAsia"/>
          <w:kern w:val="2"/>
          <w:sz w:val="21"/>
          <w:szCs w:val="21"/>
        </w:rPr>
        <w:t>责任人，全面负责车辆运输安全管理。</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2.乙方负责所辖司机安全教育，组织司机做好安全培训，严格遵守甲方各项安全规章管理制度，接受甲方的监督检查。乙方负责向全体司机发放甲方的《汽车煤司机厂内安全告知卡》。</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3.乙方进入甲方厂区的车辆行驶速度不得超过限定车速，在甲方厂区内，司机下车后必须正确佩戴安全帽。</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4.乙方在合同期内保证车辆在运输和接卸过程中遵守交通法规、环保法规和甲方规定，如运输过程中出现交通意外、环保事件、人身事故等，造成人身伤亡和财产损坏，由乙方自行承担，对甲方造成财产损失的须照价赔偿。</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lastRenderedPageBreak/>
        <w:t>5.乙方司机严禁酒后驾驶，严禁冒险违章作业，有权拒绝违章指挥。</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6.乙方变更安全管理人员要及时向甲方告知。</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7.车辆承运过程中的一切安全责任风险均由乙方承担。</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8.乙方对所辖车辆的安全状况、证照及车辆保险真实完整性负责，因乙方运输车辆不符合要求，造成甲方受到的一切处罚均由乙方负责。</w:t>
      </w:r>
    </w:p>
    <w:p w:rsidR="00C80EDB" w:rsidRDefault="00B82668">
      <w:pPr>
        <w:pStyle w:val="a3"/>
        <w:widowControl/>
        <w:spacing w:beforeAutospacing="0" w:afterAutospacing="0" w:line="560" w:lineRule="exact"/>
        <w:ind w:firstLineChars="200" w:firstLine="422"/>
      </w:pPr>
      <w:r>
        <w:rPr>
          <w:rFonts w:ascii="宋体" w:eastAsia="宋体" w:hAnsi="宋体" w:hint="eastAsia"/>
          <w:b/>
          <w:kern w:val="2"/>
          <w:sz w:val="21"/>
          <w:szCs w:val="21"/>
        </w:rPr>
        <w:t>十一、违约责任</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1.合同履行过程中甲乙双方应加强沟通，因乙方原因未按照合同规定的时间、数量运输的，乙方应承担由此造成的甲方经济损失，甲方有权解除合同并扣除合同履约保证金。甲方实际损失超出合同履约保证金的，乙方应赔偿超出合同履约保证金的部分。</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2.双方签订合同后，乙方必须按照时间进度有效履约，否则甲方有权核减合同数量并扣除相应合同履约保证金。</w:t>
      </w:r>
    </w:p>
    <w:p w:rsidR="00C80EDB" w:rsidRDefault="00B82668">
      <w:pPr>
        <w:pStyle w:val="a3"/>
        <w:widowControl/>
        <w:spacing w:beforeAutospacing="0" w:afterAutospacing="0" w:line="560" w:lineRule="exact"/>
        <w:ind w:firstLineChars="200" w:firstLine="422"/>
      </w:pPr>
      <w:r>
        <w:rPr>
          <w:rFonts w:ascii="宋体" w:eastAsia="宋体" w:hAnsi="宋体" w:hint="eastAsia"/>
          <w:b/>
          <w:kern w:val="2"/>
          <w:sz w:val="21"/>
          <w:szCs w:val="21"/>
        </w:rPr>
        <w:t>十二、不可抗力</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1.在本合同履行过程中，由于甲乙双方运输、接卸能力受限或不可抗力（包括但不限于自然灾害、战争、疫情、政府征用、没收等不可预见、不能克服、不能避免的事件与因素）致使合同无法正常履行的，甲乙双方可以协商签订《补充协议》延长合同期限。</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2.不可抗力发生后，不能正常履行合同的一方应在3日内将情况通知另外一方，并有义务采取合理措施将损失降到最低，同时应在不可抗力事件停止或影响消除后3日内向另外一方提供相应书面说明。</w:t>
      </w:r>
    </w:p>
    <w:p w:rsidR="00C80EDB" w:rsidRDefault="00B82668">
      <w:pPr>
        <w:pStyle w:val="a3"/>
        <w:widowControl/>
        <w:spacing w:beforeAutospacing="0" w:afterAutospacing="0" w:line="560" w:lineRule="exact"/>
        <w:ind w:firstLineChars="200" w:firstLine="422"/>
      </w:pPr>
      <w:r>
        <w:rPr>
          <w:rFonts w:ascii="宋体" w:eastAsia="宋体" w:hAnsi="宋体" w:hint="eastAsia"/>
          <w:b/>
          <w:kern w:val="2"/>
          <w:sz w:val="21"/>
          <w:szCs w:val="21"/>
        </w:rPr>
        <w:t>十三、争议解决</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1.双方如对合同履约情况存有异议，须在异议事件发生后五个工作日内提出。</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2.本合同在履行过程中发生争议，甲乙双方通过协商解决，协商不成，任何一方有权向呼和浩特仲裁委员会提起仲裁。</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3.在诉讼或仲裁期间，本合同不涉及争议部分的条款仍须履行。</w:t>
      </w:r>
    </w:p>
    <w:p w:rsidR="00C80EDB" w:rsidRDefault="00B82668">
      <w:pPr>
        <w:pStyle w:val="a3"/>
        <w:widowControl/>
        <w:spacing w:beforeAutospacing="0" w:afterAutospacing="0" w:line="560" w:lineRule="exact"/>
        <w:ind w:firstLineChars="200" w:firstLine="422"/>
      </w:pPr>
      <w:r>
        <w:rPr>
          <w:rFonts w:ascii="宋体" w:eastAsia="宋体" w:hAnsi="宋体" w:hint="eastAsia"/>
          <w:b/>
          <w:kern w:val="2"/>
          <w:sz w:val="21"/>
          <w:szCs w:val="21"/>
        </w:rPr>
        <w:t>十四、合同生效及其他</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lastRenderedPageBreak/>
        <w:t>1.</w:t>
      </w:r>
      <w:r w:rsidR="0092375F">
        <w:rPr>
          <w:rFonts w:ascii="宋体" w:eastAsia="宋体" w:hAnsi="宋体" w:hint="eastAsia"/>
          <w:kern w:val="2"/>
          <w:sz w:val="21"/>
          <w:szCs w:val="21"/>
        </w:rPr>
        <w:t>本合同经双方法定代表人（负责人）或授权委托人签名</w:t>
      </w:r>
      <w:r w:rsidR="0092375F" w:rsidRPr="0092375F">
        <w:rPr>
          <w:rFonts w:ascii="宋体" w:eastAsia="宋体" w:hAnsi="宋体" w:hint="eastAsia"/>
          <w:kern w:val="2"/>
          <w:sz w:val="21"/>
          <w:szCs w:val="21"/>
        </w:rPr>
        <w:t>（或盖名章）</w:t>
      </w:r>
      <w:r>
        <w:rPr>
          <w:rFonts w:ascii="宋体" w:eastAsia="宋体" w:hAnsi="宋体" w:hint="eastAsia"/>
          <w:kern w:val="2"/>
          <w:sz w:val="21"/>
          <w:szCs w:val="21"/>
        </w:rPr>
        <w:t>且双方</w:t>
      </w:r>
      <w:proofErr w:type="gramStart"/>
      <w:r>
        <w:rPr>
          <w:rFonts w:ascii="宋体" w:eastAsia="宋体" w:hAnsi="宋体" w:hint="eastAsia"/>
          <w:kern w:val="2"/>
          <w:sz w:val="21"/>
          <w:szCs w:val="21"/>
        </w:rPr>
        <w:t>盖合同</w:t>
      </w:r>
      <w:proofErr w:type="gramEnd"/>
      <w:r>
        <w:rPr>
          <w:rFonts w:ascii="宋体" w:eastAsia="宋体" w:hAnsi="宋体" w:hint="eastAsia"/>
          <w:kern w:val="2"/>
          <w:sz w:val="21"/>
          <w:szCs w:val="21"/>
        </w:rPr>
        <w:t>专用章之日起生效，至本合同结算、付款完毕之日止。</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2.双方必须对本合同内容保密，未经许可不能对外提供，除非法律规定需要。</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3.本合同仅限双方煤炭运输业务，乙方不得将本合同项下的债权用于债权转让、银行贷款、质押和其它融资等业务，否则，给甲方造成损失的，乙方应赔偿甲方损失。</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4.双方约定本合同其他相关事项为：在执行本合同的过程中，经双方盖章确认的本合同相关的往来传真文件与原件具有同等法律效力，均视为本合同的有效组成部分。竞价文件构成本合同的有效组成部分，如有冲突，以本合同内容为准。本合同一式陆份，甲方执叁份，乙方执叁份，具有同等法律效力。合同补充协议与本合同具有同等法律效力。本合同除合同编号外，全部条款为打印文本，手写无效。</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5.未经甲方同意，乙方不得将本合同项下的权利和义务全部或部分转让给任何第三方。</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pPr>
      <w:r>
        <w:rPr>
          <w:rFonts w:ascii="宋体" w:eastAsia="宋体" w:hAnsi="宋体" w:hint="eastAsia"/>
          <w:kern w:val="2"/>
          <w:sz w:val="21"/>
          <w:szCs w:val="21"/>
        </w:rPr>
        <w:t>6.乙方公司名称、法定代表人（负责人）、开户银行信息以及其它信息进行变更后，没有及时通知甲方，由此产生的一切后果由乙方承担。</w:t>
      </w:r>
    </w:p>
    <w:p w:rsidR="00C80EDB" w:rsidRDefault="00B82668">
      <w:pPr>
        <w:pStyle w:val="a3"/>
        <w:widowControl/>
        <w:spacing w:beforeAutospacing="0" w:afterAutospacing="0" w:line="560" w:lineRule="exact"/>
        <w:ind w:firstLineChars="200" w:firstLine="422"/>
      </w:pPr>
      <w:r>
        <w:rPr>
          <w:rFonts w:ascii="宋体" w:eastAsia="宋体" w:hAnsi="宋体" w:hint="eastAsia"/>
          <w:b/>
          <w:kern w:val="2"/>
          <w:sz w:val="21"/>
          <w:szCs w:val="21"/>
        </w:rPr>
        <w:t>十五、合同附件</w:t>
      </w:r>
    </w:p>
    <w:p w:rsidR="00C80EDB" w:rsidRDefault="00B82668">
      <w:pPr>
        <w:pStyle w:val="a3"/>
        <w:widowControl/>
        <w:spacing w:beforeAutospacing="0" w:afterAutospacing="0" w:line="560" w:lineRule="exact"/>
        <w:ind w:firstLineChars="200" w:firstLine="420"/>
        <w:rPr>
          <w:rFonts w:ascii="宋体" w:eastAsia="宋体" w:hAnsi="宋体"/>
          <w:kern w:val="2"/>
          <w:sz w:val="21"/>
          <w:szCs w:val="21"/>
        </w:rPr>
        <w:sectPr w:rsidR="00C80EDB">
          <w:pgSz w:w="11906" w:h="16838"/>
          <w:pgMar w:top="1440" w:right="1800" w:bottom="1440" w:left="1800" w:header="851" w:footer="992" w:gutter="0"/>
          <w:cols w:space="425"/>
          <w:docGrid w:type="lines" w:linePitch="312"/>
        </w:sectPr>
      </w:pPr>
      <w:r>
        <w:rPr>
          <w:rFonts w:ascii="宋体" w:eastAsia="宋体" w:hAnsi="宋体" w:hint="eastAsia"/>
          <w:kern w:val="2"/>
          <w:sz w:val="21"/>
          <w:szCs w:val="21"/>
        </w:rPr>
        <w:t>合同附有《廉政保证协议》、《安全协议》、《内蒙古大唐国际托克托发电有限责任公司入厂运煤车辆管理及考核细则》、《内蒙古大唐国际呼和浩特铝电有限责任公司燃料采购保证金管理办法》，是本合同的组成部分，与本合同具有同等法律效力。</w:t>
      </w:r>
    </w:p>
    <w:tbl>
      <w:tblPr>
        <w:tblpPr w:leftFromText="180" w:rightFromText="180" w:vertAnchor="text" w:horzAnchor="page" w:tblpX="706" w:tblpY="387"/>
        <w:tblOverlap w:val="never"/>
        <w:tblW w:w="0" w:type="auto"/>
        <w:tblLayout w:type="fixed"/>
        <w:tblLook w:val="04A0"/>
      </w:tblPr>
      <w:tblGrid>
        <w:gridCol w:w="1433"/>
        <w:gridCol w:w="4257"/>
        <w:gridCol w:w="1222"/>
        <w:gridCol w:w="4011"/>
      </w:tblGrid>
      <w:tr w:rsidR="00C80EDB">
        <w:trPr>
          <w:trHeight w:val="382"/>
        </w:trPr>
        <w:tc>
          <w:tcPr>
            <w:tcW w:w="5690" w:type="dxa"/>
            <w:gridSpan w:val="2"/>
            <w:tcBorders>
              <w:top w:val="single" w:sz="4" w:space="0" w:color="auto"/>
              <w:left w:val="single" w:sz="4" w:space="0" w:color="auto"/>
              <w:bottom w:val="single" w:sz="4" w:space="0" w:color="auto"/>
              <w:right w:val="single" w:sz="4" w:space="0" w:color="auto"/>
            </w:tcBorders>
            <w:noWrap/>
            <w:vAlign w:val="center"/>
          </w:tcPr>
          <w:p w:rsidR="00C80EDB" w:rsidRDefault="00B82668">
            <w:pPr>
              <w:jc w:val="center"/>
              <w:rPr>
                <w:rFonts w:ascii="宋体" w:hAnsi="宋体" w:cs="宋体"/>
                <w:b/>
                <w:kern w:val="0"/>
                <w:sz w:val="20"/>
                <w:szCs w:val="20"/>
              </w:rPr>
            </w:pPr>
            <w:r>
              <w:rPr>
                <w:rFonts w:ascii="宋体" w:hAnsi="宋体" w:cs="宋体" w:hint="eastAsia"/>
                <w:b/>
                <w:kern w:val="0"/>
                <w:sz w:val="20"/>
                <w:szCs w:val="20"/>
              </w:rPr>
              <w:lastRenderedPageBreak/>
              <w:t>甲方（托运方）</w:t>
            </w:r>
          </w:p>
        </w:tc>
        <w:tc>
          <w:tcPr>
            <w:tcW w:w="5233" w:type="dxa"/>
            <w:gridSpan w:val="2"/>
            <w:tcBorders>
              <w:top w:val="single" w:sz="4" w:space="0" w:color="auto"/>
              <w:left w:val="nil"/>
              <w:bottom w:val="single" w:sz="4" w:space="0" w:color="auto"/>
              <w:right w:val="single" w:sz="4" w:space="0" w:color="auto"/>
            </w:tcBorders>
            <w:noWrap/>
            <w:vAlign w:val="center"/>
          </w:tcPr>
          <w:p w:rsidR="00C80EDB" w:rsidRDefault="00B82668">
            <w:pPr>
              <w:jc w:val="center"/>
              <w:rPr>
                <w:rFonts w:ascii="宋体" w:hAnsi="宋体" w:cs="宋体"/>
                <w:b/>
                <w:kern w:val="0"/>
                <w:sz w:val="20"/>
                <w:szCs w:val="20"/>
              </w:rPr>
            </w:pPr>
            <w:r>
              <w:rPr>
                <w:rFonts w:ascii="宋体" w:hAnsi="宋体" w:cs="宋体" w:hint="eastAsia"/>
                <w:b/>
                <w:kern w:val="0"/>
                <w:sz w:val="20"/>
                <w:szCs w:val="20"/>
              </w:rPr>
              <w:t>乙方（承运方）</w:t>
            </w:r>
          </w:p>
        </w:tc>
      </w:tr>
      <w:tr w:rsidR="00C80EDB">
        <w:trPr>
          <w:trHeight w:val="487"/>
        </w:trPr>
        <w:tc>
          <w:tcPr>
            <w:tcW w:w="1433" w:type="dxa"/>
            <w:tcBorders>
              <w:top w:val="nil"/>
              <w:left w:val="single" w:sz="4" w:space="0" w:color="auto"/>
              <w:bottom w:val="single" w:sz="4" w:space="0" w:color="auto"/>
              <w:right w:val="single" w:sz="4" w:space="0" w:color="auto"/>
            </w:tcBorders>
            <w:noWrap/>
            <w:vAlign w:val="center"/>
          </w:tcPr>
          <w:p w:rsidR="00C80EDB" w:rsidRDefault="00B82668">
            <w:pPr>
              <w:adjustRightInd w:val="0"/>
              <w:snapToGrid w:val="0"/>
              <w:jc w:val="center"/>
              <w:rPr>
                <w:rFonts w:ascii="宋体" w:hAnsi="宋体" w:cs="宋体"/>
                <w:b/>
                <w:kern w:val="0"/>
                <w:sz w:val="20"/>
                <w:szCs w:val="20"/>
              </w:rPr>
            </w:pPr>
            <w:r>
              <w:rPr>
                <w:rFonts w:ascii="宋体" w:hAnsi="宋体" w:cs="宋体" w:hint="eastAsia"/>
                <w:b/>
                <w:kern w:val="0"/>
                <w:sz w:val="20"/>
                <w:szCs w:val="20"/>
              </w:rPr>
              <w:t>单位名称      （章）</w:t>
            </w:r>
          </w:p>
        </w:tc>
        <w:tc>
          <w:tcPr>
            <w:tcW w:w="4257" w:type="dxa"/>
            <w:tcBorders>
              <w:top w:val="nil"/>
              <w:left w:val="nil"/>
              <w:bottom w:val="single" w:sz="4" w:space="0" w:color="auto"/>
              <w:right w:val="single" w:sz="4" w:space="0" w:color="auto"/>
            </w:tcBorders>
            <w:noWrap/>
            <w:vAlign w:val="center"/>
          </w:tcPr>
          <w:p w:rsidR="00C80EDB" w:rsidRDefault="00B82668">
            <w:pPr>
              <w:widowControl/>
              <w:jc w:val="center"/>
              <w:rPr>
                <w:rFonts w:ascii="宋体" w:eastAsia="宋体" w:hAnsi="宋体" w:cs="宋体"/>
                <w:kern w:val="0"/>
                <w:sz w:val="20"/>
                <w:szCs w:val="20"/>
              </w:rPr>
            </w:pPr>
            <w:r>
              <w:rPr>
                <w:rFonts w:ascii="宋体" w:hAnsi="宋体" w:cs="宋体" w:hint="eastAsia"/>
                <w:kern w:val="0"/>
                <w:szCs w:val="21"/>
              </w:rPr>
              <w:t>内蒙古大</w:t>
            </w:r>
            <w:proofErr w:type="gramStart"/>
            <w:r>
              <w:rPr>
                <w:rFonts w:ascii="宋体" w:hAnsi="宋体" w:cs="宋体" w:hint="eastAsia"/>
                <w:kern w:val="0"/>
                <w:szCs w:val="21"/>
              </w:rPr>
              <w:t>唐国际</w:t>
            </w:r>
            <w:proofErr w:type="gramEnd"/>
            <w:r>
              <w:rPr>
                <w:rFonts w:ascii="宋体" w:hAnsi="宋体" w:cs="宋体" w:hint="eastAsia"/>
                <w:kern w:val="0"/>
                <w:szCs w:val="21"/>
              </w:rPr>
              <w:t>呼和浩特铝电有限责任公司</w:t>
            </w:r>
          </w:p>
        </w:tc>
        <w:tc>
          <w:tcPr>
            <w:tcW w:w="1222" w:type="dxa"/>
            <w:tcBorders>
              <w:top w:val="nil"/>
              <w:left w:val="nil"/>
              <w:bottom w:val="single" w:sz="4" w:space="0" w:color="auto"/>
              <w:right w:val="single" w:sz="4" w:space="0" w:color="auto"/>
            </w:tcBorders>
            <w:noWrap/>
            <w:vAlign w:val="center"/>
          </w:tcPr>
          <w:p w:rsidR="00C80EDB" w:rsidRDefault="00B82668">
            <w:pPr>
              <w:adjustRightInd w:val="0"/>
              <w:snapToGrid w:val="0"/>
              <w:jc w:val="center"/>
              <w:rPr>
                <w:rFonts w:ascii="宋体" w:hAnsi="宋体" w:cs="宋体"/>
                <w:b/>
                <w:kern w:val="0"/>
                <w:sz w:val="20"/>
                <w:szCs w:val="20"/>
              </w:rPr>
            </w:pPr>
            <w:r>
              <w:rPr>
                <w:rFonts w:ascii="宋体" w:hAnsi="宋体" w:cs="宋体" w:hint="eastAsia"/>
                <w:b/>
                <w:kern w:val="0"/>
                <w:sz w:val="20"/>
                <w:szCs w:val="20"/>
              </w:rPr>
              <w:t>单位名称</w:t>
            </w:r>
          </w:p>
          <w:p w:rsidR="00C80EDB" w:rsidRDefault="00B82668">
            <w:pPr>
              <w:adjustRightInd w:val="0"/>
              <w:snapToGrid w:val="0"/>
              <w:jc w:val="center"/>
              <w:rPr>
                <w:rFonts w:ascii="宋体" w:hAnsi="宋体" w:cs="宋体"/>
                <w:b/>
                <w:kern w:val="0"/>
                <w:sz w:val="20"/>
                <w:szCs w:val="20"/>
              </w:rPr>
            </w:pPr>
            <w:r>
              <w:rPr>
                <w:rFonts w:ascii="宋体" w:hAnsi="宋体" w:cs="宋体" w:hint="eastAsia"/>
                <w:b/>
                <w:kern w:val="0"/>
                <w:sz w:val="20"/>
                <w:szCs w:val="20"/>
              </w:rPr>
              <w:t>（章）</w:t>
            </w:r>
          </w:p>
        </w:tc>
        <w:tc>
          <w:tcPr>
            <w:tcW w:w="4011" w:type="dxa"/>
            <w:tcBorders>
              <w:top w:val="nil"/>
              <w:left w:val="nil"/>
              <w:bottom w:val="single" w:sz="4" w:space="0" w:color="auto"/>
              <w:right w:val="single" w:sz="4" w:space="0" w:color="auto"/>
            </w:tcBorders>
            <w:noWrap/>
            <w:vAlign w:val="center"/>
          </w:tcPr>
          <w:p w:rsidR="00C80EDB" w:rsidRDefault="00C80EDB">
            <w:pPr>
              <w:widowControl/>
              <w:jc w:val="center"/>
              <w:rPr>
                <w:rFonts w:ascii="宋体" w:hAnsi="宋体" w:cs="宋体"/>
                <w:kern w:val="0"/>
                <w:szCs w:val="21"/>
              </w:rPr>
            </w:pPr>
          </w:p>
        </w:tc>
      </w:tr>
      <w:tr w:rsidR="00C80EDB">
        <w:trPr>
          <w:trHeight w:val="450"/>
        </w:trPr>
        <w:tc>
          <w:tcPr>
            <w:tcW w:w="1433" w:type="dxa"/>
            <w:tcBorders>
              <w:top w:val="nil"/>
              <w:left w:val="single" w:sz="4" w:space="0" w:color="auto"/>
              <w:bottom w:val="single" w:sz="4" w:space="0" w:color="auto"/>
              <w:right w:val="single" w:sz="4" w:space="0" w:color="auto"/>
            </w:tcBorders>
            <w:noWrap/>
            <w:vAlign w:val="center"/>
          </w:tcPr>
          <w:p w:rsidR="00C80EDB" w:rsidRDefault="00B82668">
            <w:pPr>
              <w:widowControl/>
              <w:jc w:val="center"/>
              <w:rPr>
                <w:rFonts w:ascii="宋体" w:hAnsi="宋体" w:cs="宋体"/>
                <w:b/>
                <w:kern w:val="0"/>
                <w:sz w:val="20"/>
                <w:szCs w:val="20"/>
              </w:rPr>
            </w:pPr>
            <w:r>
              <w:rPr>
                <w:rFonts w:ascii="宋体" w:hAnsi="宋体" w:cs="宋体" w:hint="eastAsia"/>
                <w:b/>
                <w:kern w:val="0"/>
                <w:sz w:val="20"/>
                <w:szCs w:val="20"/>
              </w:rPr>
              <w:t>单位地址</w:t>
            </w:r>
          </w:p>
        </w:tc>
        <w:tc>
          <w:tcPr>
            <w:tcW w:w="4257" w:type="dxa"/>
            <w:tcBorders>
              <w:top w:val="nil"/>
              <w:left w:val="nil"/>
              <w:bottom w:val="single" w:sz="4" w:space="0" w:color="auto"/>
              <w:right w:val="single" w:sz="4" w:space="0" w:color="auto"/>
            </w:tcBorders>
            <w:noWrap/>
            <w:vAlign w:val="center"/>
          </w:tcPr>
          <w:p w:rsidR="00C80EDB" w:rsidRDefault="00B82668">
            <w:pPr>
              <w:widowControl/>
              <w:jc w:val="center"/>
              <w:rPr>
                <w:rFonts w:ascii="宋体" w:hAnsi="宋体" w:cs="宋体"/>
                <w:kern w:val="0"/>
                <w:sz w:val="20"/>
                <w:szCs w:val="20"/>
              </w:rPr>
            </w:pPr>
            <w:r>
              <w:rPr>
                <w:rFonts w:ascii="宋体" w:hAnsi="宋体" w:cs="宋体" w:hint="eastAsia"/>
                <w:kern w:val="0"/>
                <w:szCs w:val="21"/>
              </w:rPr>
              <w:t>内蒙古呼和浩特市托克托</w:t>
            </w:r>
            <w:proofErr w:type="gramStart"/>
            <w:r>
              <w:rPr>
                <w:rFonts w:ascii="宋体" w:hAnsi="宋体" w:cs="宋体" w:hint="eastAsia"/>
                <w:kern w:val="0"/>
                <w:szCs w:val="21"/>
              </w:rPr>
              <w:t>县托电</w:t>
            </w:r>
            <w:proofErr w:type="gramEnd"/>
            <w:r>
              <w:rPr>
                <w:rFonts w:ascii="宋体" w:hAnsi="宋体" w:cs="宋体" w:hint="eastAsia"/>
                <w:kern w:val="0"/>
                <w:szCs w:val="21"/>
              </w:rPr>
              <w:t>工业园区</w:t>
            </w:r>
          </w:p>
        </w:tc>
        <w:tc>
          <w:tcPr>
            <w:tcW w:w="1222" w:type="dxa"/>
            <w:tcBorders>
              <w:top w:val="nil"/>
              <w:left w:val="nil"/>
              <w:bottom w:val="single" w:sz="4" w:space="0" w:color="auto"/>
              <w:right w:val="single" w:sz="4" w:space="0" w:color="auto"/>
            </w:tcBorders>
            <w:noWrap/>
            <w:vAlign w:val="center"/>
          </w:tcPr>
          <w:p w:rsidR="00C80EDB" w:rsidRDefault="00B82668">
            <w:pPr>
              <w:widowControl/>
              <w:jc w:val="center"/>
              <w:rPr>
                <w:rFonts w:ascii="宋体" w:hAnsi="宋体" w:cs="宋体"/>
                <w:b/>
                <w:kern w:val="0"/>
                <w:sz w:val="20"/>
                <w:szCs w:val="20"/>
              </w:rPr>
            </w:pPr>
            <w:r>
              <w:rPr>
                <w:rFonts w:ascii="宋体" w:hAnsi="宋体" w:cs="宋体" w:hint="eastAsia"/>
                <w:b/>
                <w:kern w:val="0"/>
                <w:sz w:val="20"/>
                <w:szCs w:val="20"/>
              </w:rPr>
              <w:t>单位地址</w:t>
            </w:r>
          </w:p>
        </w:tc>
        <w:tc>
          <w:tcPr>
            <w:tcW w:w="4011" w:type="dxa"/>
            <w:tcBorders>
              <w:top w:val="nil"/>
              <w:left w:val="nil"/>
              <w:bottom w:val="single" w:sz="4" w:space="0" w:color="auto"/>
              <w:right w:val="single" w:sz="4" w:space="0" w:color="auto"/>
            </w:tcBorders>
            <w:noWrap/>
            <w:vAlign w:val="center"/>
          </w:tcPr>
          <w:p w:rsidR="00C80EDB" w:rsidRDefault="00C80EDB">
            <w:pPr>
              <w:widowControl/>
              <w:jc w:val="center"/>
              <w:rPr>
                <w:rFonts w:ascii="宋体" w:hAnsi="宋体" w:cs="宋体"/>
                <w:kern w:val="0"/>
                <w:szCs w:val="21"/>
              </w:rPr>
            </w:pPr>
          </w:p>
        </w:tc>
      </w:tr>
      <w:tr w:rsidR="00C80EDB">
        <w:trPr>
          <w:trHeight w:val="543"/>
        </w:trPr>
        <w:tc>
          <w:tcPr>
            <w:tcW w:w="1433" w:type="dxa"/>
            <w:tcBorders>
              <w:top w:val="nil"/>
              <w:left w:val="single" w:sz="4" w:space="0" w:color="auto"/>
              <w:bottom w:val="single" w:sz="4" w:space="0" w:color="auto"/>
              <w:right w:val="single" w:sz="4" w:space="0" w:color="auto"/>
            </w:tcBorders>
            <w:noWrap/>
            <w:vAlign w:val="center"/>
          </w:tcPr>
          <w:p w:rsidR="00C80EDB" w:rsidRDefault="00B82668">
            <w:pPr>
              <w:adjustRightInd w:val="0"/>
              <w:snapToGrid w:val="0"/>
              <w:jc w:val="center"/>
              <w:rPr>
                <w:rFonts w:ascii="宋体" w:hAnsi="宋体" w:cs="宋体"/>
                <w:b/>
                <w:kern w:val="0"/>
                <w:sz w:val="20"/>
                <w:szCs w:val="20"/>
              </w:rPr>
            </w:pPr>
            <w:r>
              <w:rPr>
                <w:rFonts w:ascii="宋体" w:hAnsi="宋体" w:cs="宋体" w:hint="eastAsia"/>
                <w:b/>
                <w:kern w:val="0"/>
                <w:sz w:val="20"/>
                <w:szCs w:val="20"/>
              </w:rPr>
              <w:t>法定代表人</w:t>
            </w:r>
          </w:p>
        </w:tc>
        <w:tc>
          <w:tcPr>
            <w:tcW w:w="4257" w:type="dxa"/>
            <w:tcBorders>
              <w:top w:val="nil"/>
              <w:left w:val="nil"/>
              <w:bottom w:val="single" w:sz="4" w:space="0" w:color="auto"/>
              <w:right w:val="single" w:sz="4" w:space="0" w:color="auto"/>
            </w:tcBorders>
            <w:noWrap/>
            <w:vAlign w:val="center"/>
          </w:tcPr>
          <w:p w:rsidR="00C80EDB" w:rsidRDefault="00C80EDB">
            <w:pPr>
              <w:widowControl/>
              <w:jc w:val="center"/>
              <w:rPr>
                <w:rFonts w:ascii="宋体" w:hAnsi="宋体" w:cs="宋体"/>
                <w:kern w:val="0"/>
                <w:sz w:val="20"/>
                <w:szCs w:val="20"/>
              </w:rPr>
            </w:pPr>
          </w:p>
        </w:tc>
        <w:tc>
          <w:tcPr>
            <w:tcW w:w="1222" w:type="dxa"/>
            <w:tcBorders>
              <w:top w:val="nil"/>
              <w:left w:val="nil"/>
              <w:bottom w:val="single" w:sz="4" w:space="0" w:color="auto"/>
              <w:right w:val="single" w:sz="4" w:space="0" w:color="auto"/>
            </w:tcBorders>
            <w:noWrap/>
            <w:vAlign w:val="center"/>
          </w:tcPr>
          <w:p w:rsidR="00C80EDB" w:rsidRDefault="00B82668">
            <w:pPr>
              <w:adjustRightInd w:val="0"/>
              <w:snapToGrid w:val="0"/>
              <w:jc w:val="center"/>
              <w:rPr>
                <w:rFonts w:ascii="宋体" w:hAnsi="宋体" w:cs="宋体"/>
                <w:b/>
                <w:kern w:val="0"/>
                <w:sz w:val="20"/>
                <w:szCs w:val="20"/>
              </w:rPr>
            </w:pPr>
            <w:r>
              <w:rPr>
                <w:rFonts w:ascii="宋体" w:hAnsi="宋体" w:cs="宋体" w:hint="eastAsia"/>
                <w:b/>
                <w:kern w:val="0"/>
                <w:sz w:val="20"/>
                <w:szCs w:val="20"/>
              </w:rPr>
              <w:t>法定代表人</w:t>
            </w:r>
          </w:p>
        </w:tc>
        <w:tc>
          <w:tcPr>
            <w:tcW w:w="4011" w:type="dxa"/>
            <w:tcBorders>
              <w:top w:val="nil"/>
              <w:left w:val="nil"/>
              <w:bottom w:val="single" w:sz="4" w:space="0" w:color="auto"/>
              <w:right w:val="single" w:sz="4" w:space="0" w:color="auto"/>
            </w:tcBorders>
            <w:noWrap/>
            <w:vAlign w:val="center"/>
          </w:tcPr>
          <w:p w:rsidR="00C80EDB" w:rsidRDefault="00C80EDB">
            <w:pPr>
              <w:widowControl/>
              <w:jc w:val="center"/>
              <w:rPr>
                <w:rFonts w:ascii="宋体" w:hAnsi="宋体" w:cs="宋体"/>
                <w:kern w:val="0"/>
                <w:szCs w:val="21"/>
              </w:rPr>
            </w:pPr>
          </w:p>
        </w:tc>
      </w:tr>
      <w:tr w:rsidR="00C80EDB">
        <w:trPr>
          <w:trHeight w:val="562"/>
        </w:trPr>
        <w:tc>
          <w:tcPr>
            <w:tcW w:w="1433" w:type="dxa"/>
            <w:tcBorders>
              <w:top w:val="nil"/>
              <w:left w:val="single" w:sz="4" w:space="0" w:color="auto"/>
              <w:bottom w:val="single" w:sz="4" w:space="0" w:color="auto"/>
              <w:right w:val="single" w:sz="4" w:space="0" w:color="auto"/>
            </w:tcBorders>
            <w:noWrap/>
            <w:vAlign w:val="center"/>
          </w:tcPr>
          <w:p w:rsidR="00C80EDB" w:rsidRDefault="00B82668">
            <w:pPr>
              <w:adjustRightInd w:val="0"/>
              <w:snapToGrid w:val="0"/>
              <w:jc w:val="center"/>
              <w:rPr>
                <w:rFonts w:ascii="宋体" w:hAnsi="宋体" w:cs="宋体"/>
                <w:b/>
                <w:kern w:val="0"/>
                <w:sz w:val="20"/>
                <w:szCs w:val="20"/>
              </w:rPr>
            </w:pPr>
            <w:r>
              <w:rPr>
                <w:rFonts w:ascii="宋体" w:hAnsi="宋体" w:cs="宋体" w:hint="eastAsia"/>
                <w:b/>
                <w:kern w:val="0"/>
                <w:sz w:val="20"/>
                <w:szCs w:val="20"/>
              </w:rPr>
              <w:t>委托代理人</w:t>
            </w:r>
          </w:p>
        </w:tc>
        <w:tc>
          <w:tcPr>
            <w:tcW w:w="4257" w:type="dxa"/>
            <w:tcBorders>
              <w:top w:val="nil"/>
              <w:left w:val="nil"/>
              <w:bottom w:val="single" w:sz="4" w:space="0" w:color="auto"/>
              <w:right w:val="single" w:sz="4" w:space="0" w:color="auto"/>
            </w:tcBorders>
            <w:noWrap/>
            <w:vAlign w:val="center"/>
          </w:tcPr>
          <w:p w:rsidR="00C80EDB" w:rsidRDefault="00C80EDB">
            <w:pPr>
              <w:widowControl/>
              <w:jc w:val="center"/>
              <w:rPr>
                <w:rFonts w:ascii="宋体" w:hAnsi="宋体" w:cs="宋体"/>
                <w:kern w:val="0"/>
                <w:sz w:val="20"/>
                <w:szCs w:val="20"/>
              </w:rPr>
            </w:pPr>
          </w:p>
        </w:tc>
        <w:tc>
          <w:tcPr>
            <w:tcW w:w="1222" w:type="dxa"/>
            <w:tcBorders>
              <w:top w:val="nil"/>
              <w:left w:val="nil"/>
              <w:bottom w:val="single" w:sz="4" w:space="0" w:color="auto"/>
              <w:right w:val="single" w:sz="4" w:space="0" w:color="auto"/>
            </w:tcBorders>
            <w:noWrap/>
            <w:vAlign w:val="center"/>
          </w:tcPr>
          <w:p w:rsidR="00C80EDB" w:rsidRDefault="00B82668">
            <w:pPr>
              <w:adjustRightInd w:val="0"/>
              <w:snapToGrid w:val="0"/>
              <w:jc w:val="center"/>
              <w:rPr>
                <w:rFonts w:ascii="宋体" w:hAnsi="宋体" w:cs="宋体"/>
                <w:b/>
                <w:kern w:val="0"/>
                <w:sz w:val="20"/>
                <w:szCs w:val="20"/>
              </w:rPr>
            </w:pPr>
            <w:r>
              <w:rPr>
                <w:rFonts w:ascii="宋体" w:hAnsi="宋体" w:cs="宋体" w:hint="eastAsia"/>
                <w:b/>
                <w:kern w:val="0"/>
                <w:sz w:val="20"/>
                <w:szCs w:val="20"/>
              </w:rPr>
              <w:t>委托代理人</w:t>
            </w:r>
          </w:p>
        </w:tc>
        <w:tc>
          <w:tcPr>
            <w:tcW w:w="4011" w:type="dxa"/>
            <w:tcBorders>
              <w:top w:val="nil"/>
              <w:left w:val="nil"/>
              <w:bottom w:val="single" w:sz="4" w:space="0" w:color="auto"/>
              <w:right w:val="single" w:sz="4" w:space="0" w:color="auto"/>
            </w:tcBorders>
            <w:noWrap/>
            <w:vAlign w:val="center"/>
          </w:tcPr>
          <w:p w:rsidR="00C80EDB" w:rsidRDefault="00C80EDB">
            <w:pPr>
              <w:widowControl/>
              <w:jc w:val="center"/>
              <w:rPr>
                <w:rFonts w:ascii="宋体" w:hAnsi="宋体" w:cs="宋体"/>
                <w:kern w:val="0"/>
                <w:szCs w:val="21"/>
              </w:rPr>
            </w:pPr>
          </w:p>
        </w:tc>
      </w:tr>
      <w:tr w:rsidR="00C80EDB">
        <w:trPr>
          <w:trHeight w:val="561"/>
        </w:trPr>
        <w:tc>
          <w:tcPr>
            <w:tcW w:w="1433" w:type="dxa"/>
            <w:tcBorders>
              <w:top w:val="nil"/>
              <w:left w:val="single" w:sz="4" w:space="0" w:color="auto"/>
              <w:bottom w:val="single" w:sz="4" w:space="0" w:color="auto"/>
              <w:right w:val="single" w:sz="4" w:space="0" w:color="auto"/>
            </w:tcBorders>
            <w:noWrap/>
            <w:vAlign w:val="center"/>
          </w:tcPr>
          <w:p w:rsidR="00C80EDB" w:rsidRDefault="00B82668">
            <w:pPr>
              <w:widowControl/>
              <w:jc w:val="center"/>
              <w:rPr>
                <w:rFonts w:ascii="宋体" w:hAnsi="宋体" w:cs="宋体"/>
                <w:b/>
                <w:kern w:val="0"/>
                <w:sz w:val="20"/>
                <w:szCs w:val="20"/>
              </w:rPr>
            </w:pPr>
            <w:r>
              <w:rPr>
                <w:rFonts w:ascii="宋体" w:hAnsi="宋体" w:cs="宋体" w:hint="eastAsia"/>
                <w:b/>
                <w:kern w:val="0"/>
                <w:sz w:val="20"/>
                <w:szCs w:val="20"/>
              </w:rPr>
              <w:t>开户银行</w:t>
            </w:r>
          </w:p>
        </w:tc>
        <w:tc>
          <w:tcPr>
            <w:tcW w:w="4257" w:type="dxa"/>
            <w:tcBorders>
              <w:top w:val="nil"/>
              <w:left w:val="nil"/>
              <w:bottom w:val="single" w:sz="4" w:space="0" w:color="auto"/>
              <w:right w:val="single" w:sz="4" w:space="0" w:color="auto"/>
            </w:tcBorders>
            <w:noWrap/>
            <w:vAlign w:val="center"/>
          </w:tcPr>
          <w:p w:rsidR="00C80EDB" w:rsidRDefault="00B82668">
            <w:pPr>
              <w:spacing w:before="120"/>
              <w:jc w:val="center"/>
              <w:rPr>
                <w:rFonts w:ascii="宋体" w:hAnsi="宋体" w:cs="宋体"/>
                <w:kern w:val="0"/>
                <w:sz w:val="20"/>
                <w:szCs w:val="20"/>
              </w:rPr>
            </w:pPr>
            <w:r>
              <w:rPr>
                <w:rFonts w:ascii="宋体" w:hAnsi="宋体" w:cs="宋体" w:hint="eastAsia"/>
                <w:kern w:val="0"/>
                <w:szCs w:val="21"/>
              </w:rPr>
              <w:t>农行托电工业园区支行</w:t>
            </w:r>
          </w:p>
        </w:tc>
        <w:tc>
          <w:tcPr>
            <w:tcW w:w="1222" w:type="dxa"/>
            <w:tcBorders>
              <w:top w:val="nil"/>
              <w:left w:val="nil"/>
              <w:bottom w:val="single" w:sz="4" w:space="0" w:color="auto"/>
              <w:right w:val="single" w:sz="4" w:space="0" w:color="auto"/>
            </w:tcBorders>
            <w:noWrap/>
            <w:vAlign w:val="center"/>
          </w:tcPr>
          <w:p w:rsidR="00C80EDB" w:rsidRDefault="00B82668">
            <w:pPr>
              <w:widowControl/>
              <w:jc w:val="center"/>
              <w:rPr>
                <w:rFonts w:ascii="宋体" w:hAnsi="宋体" w:cs="宋体"/>
                <w:b/>
                <w:kern w:val="0"/>
                <w:sz w:val="20"/>
                <w:szCs w:val="20"/>
              </w:rPr>
            </w:pPr>
            <w:r>
              <w:rPr>
                <w:rFonts w:ascii="宋体" w:hAnsi="宋体" w:cs="宋体" w:hint="eastAsia"/>
                <w:b/>
                <w:kern w:val="0"/>
                <w:sz w:val="20"/>
                <w:szCs w:val="20"/>
              </w:rPr>
              <w:t>开户银行</w:t>
            </w:r>
          </w:p>
        </w:tc>
        <w:tc>
          <w:tcPr>
            <w:tcW w:w="4011" w:type="dxa"/>
            <w:tcBorders>
              <w:top w:val="nil"/>
              <w:left w:val="nil"/>
              <w:bottom w:val="single" w:sz="4" w:space="0" w:color="auto"/>
              <w:right w:val="single" w:sz="4" w:space="0" w:color="auto"/>
            </w:tcBorders>
            <w:noWrap/>
            <w:vAlign w:val="center"/>
          </w:tcPr>
          <w:p w:rsidR="00C80EDB" w:rsidRDefault="00C80EDB">
            <w:pPr>
              <w:widowControl/>
              <w:jc w:val="center"/>
              <w:rPr>
                <w:rFonts w:ascii="宋体" w:hAnsi="宋体" w:cs="宋体"/>
                <w:kern w:val="0"/>
                <w:szCs w:val="21"/>
              </w:rPr>
            </w:pPr>
          </w:p>
        </w:tc>
      </w:tr>
      <w:tr w:rsidR="00C80EDB">
        <w:trPr>
          <w:trHeight w:val="373"/>
        </w:trPr>
        <w:tc>
          <w:tcPr>
            <w:tcW w:w="1433" w:type="dxa"/>
            <w:tcBorders>
              <w:top w:val="nil"/>
              <w:left w:val="single" w:sz="4" w:space="0" w:color="auto"/>
              <w:bottom w:val="single" w:sz="4" w:space="0" w:color="auto"/>
              <w:right w:val="single" w:sz="4" w:space="0" w:color="auto"/>
            </w:tcBorders>
            <w:noWrap/>
            <w:vAlign w:val="center"/>
          </w:tcPr>
          <w:p w:rsidR="00C80EDB" w:rsidRDefault="00B82668">
            <w:pPr>
              <w:widowControl/>
              <w:jc w:val="center"/>
              <w:rPr>
                <w:rFonts w:ascii="宋体" w:hAnsi="宋体" w:cs="宋体"/>
                <w:b/>
                <w:kern w:val="0"/>
                <w:sz w:val="20"/>
                <w:szCs w:val="20"/>
              </w:rPr>
            </w:pPr>
            <w:r>
              <w:rPr>
                <w:rFonts w:ascii="宋体" w:hAnsi="宋体" w:cs="宋体" w:hint="eastAsia"/>
                <w:b/>
                <w:kern w:val="0"/>
                <w:sz w:val="20"/>
                <w:szCs w:val="20"/>
              </w:rPr>
              <w:t>帐    号</w:t>
            </w:r>
          </w:p>
        </w:tc>
        <w:tc>
          <w:tcPr>
            <w:tcW w:w="4257" w:type="dxa"/>
            <w:tcBorders>
              <w:top w:val="nil"/>
              <w:left w:val="nil"/>
              <w:bottom w:val="single" w:sz="4" w:space="0" w:color="auto"/>
              <w:right w:val="single" w:sz="4" w:space="0" w:color="auto"/>
            </w:tcBorders>
            <w:noWrap/>
            <w:vAlign w:val="center"/>
          </w:tcPr>
          <w:p w:rsidR="00C80EDB" w:rsidRDefault="00B82668">
            <w:pPr>
              <w:widowControl/>
              <w:jc w:val="center"/>
              <w:rPr>
                <w:rFonts w:ascii="宋体" w:hAnsi="宋体" w:cs="宋体"/>
                <w:kern w:val="0"/>
                <w:sz w:val="20"/>
                <w:szCs w:val="20"/>
              </w:rPr>
            </w:pPr>
            <w:r>
              <w:rPr>
                <w:rFonts w:ascii="宋体" w:hAnsi="宋体" w:cs="宋体" w:hint="eastAsia"/>
                <w:kern w:val="0"/>
                <w:szCs w:val="21"/>
              </w:rPr>
              <w:t>05-535601040002270</w:t>
            </w:r>
          </w:p>
        </w:tc>
        <w:tc>
          <w:tcPr>
            <w:tcW w:w="1222" w:type="dxa"/>
            <w:tcBorders>
              <w:top w:val="nil"/>
              <w:left w:val="nil"/>
              <w:bottom w:val="single" w:sz="4" w:space="0" w:color="auto"/>
              <w:right w:val="single" w:sz="4" w:space="0" w:color="auto"/>
            </w:tcBorders>
            <w:noWrap/>
            <w:vAlign w:val="center"/>
          </w:tcPr>
          <w:p w:rsidR="00C80EDB" w:rsidRDefault="00B82668">
            <w:pPr>
              <w:widowControl/>
              <w:jc w:val="center"/>
              <w:rPr>
                <w:rFonts w:ascii="宋体" w:hAnsi="宋体" w:cs="宋体"/>
                <w:b/>
                <w:kern w:val="0"/>
                <w:sz w:val="20"/>
                <w:szCs w:val="20"/>
              </w:rPr>
            </w:pPr>
            <w:r>
              <w:rPr>
                <w:rFonts w:ascii="宋体" w:hAnsi="宋体" w:cs="宋体" w:hint="eastAsia"/>
                <w:b/>
                <w:kern w:val="0"/>
                <w:sz w:val="20"/>
                <w:szCs w:val="20"/>
              </w:rPr>
              <w:t>帐    号</w:t>
            </w:r>
          </w:p>
        </w:tc>
        <w:tc>
          <w:tcPr>
            <w:tcW w:w="4011" w:type="dxa"/>
            <w:tcBorders>
              <w:top w:val="nil"/>
              <w:left w:val="nil"/>
              <w:bottom w:val="single" w:sz="4" w:space="0" w:color="auto"/>
              <w:right w:val="single" w:sz="4" w:space="0" w:color="auto"/>
            </w:tcBorders>
            <w:noWrap/>
            <w:vAlign w:val="center"/>
          </w:tcPr>
          <w:p w:rsidR="00C80EDB" w:rsidRDefault="00C80EDB">
            <w:pPr>
              <w:widowControl/>
              <w:jc w:val="center"/>
              <w:rPr>
                <w:rFonts w:ascii="宋体" w:hAnsi="宋体" w:cs="宋体"/>
                <w:kern w:val="0"/>
                <w:szCs w:val="21"/>
              </w:rPr>
            </w:pPr>
          </w:p>
        </w:tc>
      </w:tr>
      <w:tr w:rsidR="00C80EDB">
        <w:trPr>
          <w:trHeight w:val="373"/>
        </w:trPr>
        <w:tc>
          <w:tcPr>
            <w:tcW w:w="1433" w:type="dxa"/>
            <w:tcBorders>
              <w:top w:val="single" w:sz="4" w:space="0" w:color="auto"/>
              <w:left w:val="single" w:sz="4" w:space="0" w:color="auto"/>
              <w:bottom w:val="single" w:sz="4" w:space="0" w:color="auto"/>
              <w:right w:val="single" w:sz="4" w:space="0" w:color="auto"/>
            </w:tcBorders>
            <w:noWrap/>
            <w:vAlign w:val="center"/>
          </w:tcPr>
          <w:p w:rsidR="00C80EDB" w:rsidRDefault="00B82668">
            <w:pPr>
              <w:widowControl/>
              <w:jc w:val="center"/>
              <w:rPr>
                <w:rFonts w:ascii="宋体" w:hAnsi="宋体" w:cs="宋体"/>
                <w:b/>
                <w:kern w:val="0"/>
                <w:sz w:val="20"/>
                <w:szCs w:val="20"/>
              </w:rPr>
            </w:pPr>
            <w:r>
              <w:rPr>
                <w:rFonts w:ascii="宋体" w:hAnsi="宋体" w:cs="宋体" w:hint="eastAsia"/>
                <w:b/>
                <w:kern w:val="0"/>
                <w:sz w:val="20"/>
                <w:szCs w:val="20"/>
              </w:rPr>
              <w:t>税    号</w:t>
            </w:r>
          </w:p>
        </w:tc>
        <w:tc>
          <w:tcPr>
            <w:tcW w:w="4257" w:type="dxa"/>
            <w:tcBorders>
              <w:top w:val="single" w:sz="4" w:space="0" w:color="auto"/>
              <w:left w:val="nil"/>
              <w:bottom w:val="single" w:sz="4" w:space="0" w:color="auto"/>
              <w:right w:val="single" w:sz="4" w:space="0" w:color="auto"/>
            </w:tcBorders>
            <w:noWrap/>
            <w:vAlign w:val="center"/>
          </w:tcPr>
          <w:p w:rsidR="00C80EDB" w:rsidRDefault="00B82668">
            <w:pPr>
              <w:widowControl/>
              <w:jc w:val="center"/>
              <w:rPr>
                <w:rFonts w:ascii="宋体" w:hAnsi="宋体" w:cs="宋体"/>
                <w:kern w:val="0"/>
                <w:sz w:val="20"/>
                <w:szCs w:val="20"/>
              </w:rPr>
            </w:pPr>
            <w:proofErr w:type="spellStart"/>
            <w:r>
              <w:rPr>
                <w:rFonts w:ascii="宋体" w:hAnsi="宋体" w:cs="宋体" w:hint="eastAsia"/>
                <w:kern w:val="0"/>
                <w:szCs w:val="21"/>
              </w:rPr>
              <w:t>91150122664072648W</w:t>
            </w:r>
            <w:proofErr w:type="spellEnd"/>
          </w:p>
        </w:tc>
        <w:tc>
          <w:tcPr>
            <w:tcW w:w="1222" w:type="dxa"/>
            <w:tcBorders>
              <w:top w:val="single" w:sz="4" w:space="0" w:color="auto"/>
              <w:left w:val="nil"/>
              <w:bottom w:val="single" w:sz="4" w:space="0" w:color="auto"/>
              <w:right w:val="single" w:sz="4" w:space="0" w:color="auto"/>
            </w:tcBorders>
            <w:noWrap/>
            <w:vAlign w:val="center"/>
          </w:tcPr>
          <w:p w:rsidR="00C80EDB" w:rsidRDefault="00B82668">
            <w:pPr>
              <w:widowControl/>
              <w:jc w:val="center"/>
              <w:rPr>
                <w:rFonts w:ascii="宋体" w:hAnsi="宋体" w:cs="宋体"/>
                <w:b/>
                <w:kern w:val="0"/>
                <w:sz w:val="20"/>
                <w:szCs w:val="20"/>
              </w:rPr>
            </w:pPr>
            <w:r>
              <w:rPr>
                <w:rFonts w:ascii="宋体" w:hAnsi="宋体" w:cs="宋体" w:hint="eastAsia"/>
                <w:b/>
                <w:kern w:val="0"/>
                <w:sz w:val="20"/>
                <w:szCs w:val="20"/>
              </w:rPr>
              <w:t>税    号</w:t>
            </w:r>
          </w:p>
        </w:tc>
        <w:tc>
          <w:tcPr>
            <w:tcW w:w="4011" w:type="dxa"/>
            <w:tcBorders>
              <w:top w:val="single" w:sz="4" w:space="0" w:color="auto"/>
              <w:left w:val="nil"/>
              <w:bottom w:val="single" w:sz="4" w:space="0" w:color="auto"/>
              <w:right w:val="single" w:sz="4" w:space="0" w:color="auto"/>
            </w:tcBorders>
            <w:noWrap/>
            <w:vAlign w:val="center"/>
          </w:tcPr>
          <w:p w:rsidR="00C80EDB" w:rsidRDefault="00C80EDB">
            <w:pPr>
              <w:widowControl/>
              <w:jc w:val="center"/>
              <w:rPr>
                <w:rFonts w:ascii="宋体" w:hAnsi="宋体" w:cs="宋体"/>
                <w:kern w:val="0"/>
                <w:szCs w:val="21"/>
              </w:rPr>
            </w:pPr>
          </w:p>
        </w:tc>
      </w:tr>
      <w:tr w:rsidR="00C80EDB">
        <w:trPr>
          <w:trHeight w:val="346"/>
        </w:trPr>
        <w:tc>
          <w:tcPr>
            <w:tcW w:w="1433" w:type="dxa"/>
            <w:tcBorders>
              <w:top w:val="single" w:sz="4" w:space="0" w:color="auto"/>
              <w:left w:val="single" w:sz="4" w:space="0" w:color="auto"/>
              <w:bottom w:val="single" w:sz="4" w:space="0" w:color="auto"/>
              <w:right w:val="single" w:sz="4" w:space="0" w:color="auto"/>
            </w:tcBorders>
            <w:noWrap/>
            <w:vAlign w:val="center"/>
          </w:tcPr>
          <w:p w:rsidR="00C80EDB" w:rsidRDefault="00B82668">
            <w:pPr>
              <w:widowControl/>
              <w:jc w:val="center"/>
              <w:rPr>
                <w:rFonts w:ascii="宋体" w:hAnsi="宋体" w:cs="宋体"/>
                <w:b/>
                <w:kern w:val="0"/>
                <w:sz w:val="20"/>
                <w:szCs w:val="20"/>
              </w:rPr>
            </w:pPr>
            <w:r>
              <w:rPr>
                <w:rFonts w:ascii="宋体" w:hAnsi="宋体" w:cs="宋体" w:hint="eastAsia"/>
                <w:b/>
                <w:kern w:val="0"/>
                <w:sz w:val="20"/>
                <w:szCs w:val="20"/>
              </w:rPr>
              <w:t>电    话</w:t>
            </w:r>
          </w:p>
        </w:tc>
        <w:tc>
          <w:tcPr>
            <w:tcW w:w="4257" w:type="dxa"/>
            <w:tcBorders>
              <w:top w:val="single" w:sz="4" w:space="0" w:color="auto"/>
              <w:left w:val="nil"/>
              <w:bottom w:val="single" w:sz="4" w:space="0" w:color="auto"/>
              <w:right w:val="single" w:sz="4" w:space="0" w:color="auto"/>
            </w:tcBorders>
            <w:noWrap/>
            <w:vAlign w:val="center"/>
          </w:tcPr>
          <w:p w:rsidR="00C80EDB" w:rsidRDefault="00B82668">
            <w:pPr>
              <w:widowControl/>
              <w:jc w:val="center"/>
              <w:rPr>
                <w:rFonts w:ascii="宋体" w:eastAsia="宋体" w:hAnsi="宋体" w:cs="宋体"/>
                <w:kern w:val="0"/>
                <w:sz w:val="20"/>
                <w:szCs w:val="20"/>
              </w:rPr>
            </w:pPr>
            <w:r>
              <w:rPr>
                <w:rFonts w:ascii="宋体" w:hAnsi="宋体" w:cs="宋体" w:hint="eastAsia"/>
                <w:kern w:val="0"/>
                <w:szCs w:val="21"/>
              </w:rPr>
              <w:t>0471-3193187</w:t>
            </w:r>
          </w:p>
        </w:tc>
        <w:tc>
          <w:tcPr>
            <w:tcW w:w="1222" w:type="dxa"/>
            <w:tcBorders>
              <w:top w:val="single" w:sz="4" w:space="0" w:color="auto"/>
              <w:left w:val="nil"/>
              <w:bottom w:val="single" w:sz="4" w:space="0" w:color="auto"/>
              <w:right w:val="single" w:sz="4" w:space="0" w:color="auto"/>
            </w:tcBorders>
            <w:noWrap/>
            <w:vAlign w:val="center"/>
          </w:tcPr>
          <w:p w:rsidR="00C80EDB" w:rsidRDefault="00B82668">
            <w:pPr>
              <w:widowControl/>
              <w:jc w:val="center"/>
              <w:rPr>
                <w:rFonts w:ascii="宋体" w:hAnsi="宋体" w:cs="宋体"/>
                <w:b/>
                <w:kern w:val="0"/>
                <w:sz w:val="20"/>
                <w:szCs w:val="20"/>
              </w:rPr>
            </w:pPr>
            <w:r>
              <w:rPr>
                <w:rFonts w:ascii="宋体" w:hAnsi="宋体" w:cs="宋体" w:hint="eastAsia"/>
                <w:b/>
                <w:kern w:val="0"/>
                <w:sz w:val="20"/>
                <w:szCs w:val="20"/>
              </w:rPr>
              <w:t>电    话</w:t>
            </w:r>
          </w:p>
        </w:tc>
        <w:tc>
          <w:tcPr>
            <w:tcW w:w="4011" w:type="dxa"/>
            <w:tcBorders>
              <w:top w:val="single" w:sz="4" w:space="0" w:color="auto"/>
              <w:left w:val="nil"/>
              <w:bottom w:val="single" w:sz="4" w:space="0" w:color="auto"/>
              <w:right w:val="single" w:sz="4" w:space="0" w:color="auto"/>
            </w:tcBorders>
            <w:noWrap/>
            <w:vAlign w:val="center"/>
          </w:tcPr>
          <w:p w:rsidR="00C80EDB" w:rsidRDefault="00C80EDB">
            <w:pPr>
              <w:widowControl/>
              <w:jc w:val="center"/>
              <w:rPr>
                <w:rFonts w:ascii="宋体" w:hAnsi="宋体" w:cs="宋体"/>
                <w:kern w:val="0"/>
                <w:szCs w:val="21"/>
              </w:rPr>
            </w:pPr>
          </w:p>
        </w:tc>
      </w:tr>
    </w:tbl>
    <w:p w:rsidR="00C80EDB" w:rsidRDefault="00C80EDB">
      <w:pPr>
        <w:pStyle w:val="a3"/>
        <w:widowControl/>
        <w:spacing w:beforeAutospacing="0" w:afterAutospacing="0" w:line="560" w:lineRule="exact"/>
        <w:ind w:firstLineChars="200" w:firstLine="420"/>
        <w:rPr>
          <w:rFonts w:ascii="宋体" w:eastAsia="宋体" w:hAnsi="宋体"/>
          <w:kern w:val="2"/>
          <w:sz w:val="21"/>
          <w:szCs w:val="21"/>
        </w:rPr>
        <w:sectPr w:rsidR="00C80EDB">
          <w:pgSz w:w="11906" w:h="16838"/>
          <w:pgMar w:top="1440" w:right="1800" w:bottom="1440" w:left="1800" w:header="851" w:footer="992" w:gutter="0"/>
          <w:cols w:space="425"/>
          <w:docGrid w:type="lines" w:linePitch="312"/>
        </w:sectPr>
      </w:pPr>
    </w:p>
    <w:p w:rsidR="00C80EDB" w:rsidRDefault="00B82668">
      <w:pPr>
        <w:spacing w:line="440" w:lineRule="exact"/>
        <w:jc w:val="center"/>
        <w:rPr>
          <w:rFonts w:ascii="宋体" w:hAnsi="宋体"/>
          <w:b/>
          <w:bCs/>
          <w:sz w:val="36"/>
          <w:szCs w:val="36"/>
        </w:rPr>
      </w:pPr>
      <w:r>
        <w:rPr>
          <w:rFonts w:ascii="宋体" w:hAnsi="宋体" w:hint="eastAsia"/>
          <w:b/>
          <w:bCs/>
          <w:sz w:val="36"/>
          <w:szCs w:val="36"/>
        </w:rPr>
        <w:lastRenderedPageBreak/>
        <w:t>廉政保证协议</w:t>
      </w:r>
    </w:p>
    <w:p w:rsidR="00C80EDB" w:rsidRDefault="00C80EDB">
      <w:pPr>
        <w:spacing w:line="240" w:lineRule="exact"/>
        <w:jc w:val="center"/>
        <w:rPr>
          <w:rFonts w:ascii="仿宋_GB2312" w:eastAsia="仿宋_GB2312" w:hAnsi="宋体"/>
          <w:b/>
          <w:bCs/>
          <w:sz w:val="28"/>
          <w:szCs w:val="28"/>
        </w:rPr>
      </w:pPr>
    </w:p>
    <w:p w:rsidR="00C80EDB" w:rsidRDefault="00B82668">
      <w:pPr>
        <w:spacing w:line="420" w:lineRule="exact"/>
        <w:rPr>
          <w:rFonts w:ascii="宋体" w:hAnsi="宋体"/>
          <w:sz w:val="28"/>
          <w:szCs w:val="28"/>
        </w:rPr>
      </w:pPr>
      <w:r>
        <w:rPr>
          <w:rFonts w:ascii="宋体" w:hAnsi="宋体" w:hint="eastAsia"/>
          <w:b/>
          <w:sz w:val="28"/>
          <w:szCs w:val="28"/>
        </w:rPr>
        <w:t>甲方：</w:t>
      </w:r>
      <w:r>
        <w:rPr>
          <w:rFonts w:ascii="宋体" w:hAnsi="宋体" w:cs="仿宋_GB2312" w:hint="eastAsia"/>
          <w:sz w:val="28"/>
          <w:szCs w:val="28"/>
        </w:rPr>
        <w:t>内蒙古大</w:t>
      </w:r>
      <w:proofErr w:type="gramStart"/>
      <w:r>
        <w:rPr>
          <w:rFonts w:ascii="宋体" w:hAnsi="宋体" w:cs="仿宋_GB2312" w:hint="eastAsia"/>
          <w:sz w:val="28"/>
          <w:szCs w:val="28"/>
        </w:rPr>
        <w:t>唐国际</w:t>
      </w:r>
      <w:proofErr w:type="gramEnd"/>
      <w:r>
        <w:rPr>
          <w:rFonts w:ascii="宋体" w:hAnsi="宋体" w:cs="仿宋_GB2312" w:hint="eastAsia"/>
          <w:sz w:val="28"/>
          <w:szCs w:val="28"/>
        </w:rPr>
        <w:t>呼和浩特铝电有限责任公司</w:t>
      </w:r>
    </w:p>
    <w:p w:rsidR="00C80EDB" w:rsidRDefault="00B82668">
      <w:pPr>
        <w:tabs>
          <w:tab w:val="left" w:pos="426"/>
          <w:tab w:val="left" w:pos="851"/>
        </w:tabs>
        <w:snapToGrid w:val="0"/>
        <w:spacing w:line="440" w:lineRule="exact"/>
        <w:rPr>
          <w:rFonts w:ascii="宋体" w:hAnsi="宋体" w:cs="仿宋_GB2312"/>
          <w:sz w:val="28"/>
          <w:szCs w:val="28"/>
        </w:rPr>
      </w:pPr>
      <w:r>
        <w:rPr>
          <w:rFonts w:ascii="宋体" w:hAnsi="宋体" w:hint="eastAsia"/>
          <w:b/>
          <w:sz w:val="28"/>
          <w:szCs w:val="28"/>
        </w:rPr>
        <w:t>乙方：</w:t>
      </w:r>
      <w:r w:rsidR="00AD3E13">
        <w:rPr>
          <w:rFonts w:ascii="宋体" w:hAnsi="宋体" w:cs="仿宋_GB2312"/>
          <w:sz w:val="28"/>
          <w:szCs w:val="28"/>
        </w:rPr>
        <w:t xml:space="preserve"> </w:t>
      </w:r>
    </w:p>
    <w:p w:rsidR="00C80EDB" w:rsidRDefault="00B82668">
      <w:pPr>
        <w:snapToGrid w:val="0"/>
        <w:spacing w:line="440" w:lineRule="exact"/>
        <w:rPr>
          <w:rFonts w:ascii="宋体" w:hAnsi="宋体"/>
          <w:sz w:val="28"/>
          <w:szCs w:val="28"/>
        </w:rPr>
      </w:pPr>
      <w:r>
        <w:rPr>
          <w:rFonts w:ascii="宋体" w:hAnsi="宋体" w:hint="eastAsia"/>
          <w:sz w:val="28"/>
          <w:szCs w:val="28"/>
        </w:rPr>
        <w:t xml:space="preserve">  为保证合同项目质量，规范管理，防止违法违纪事件的发生，经双方同意，甲乙双方必须严格执行以下条款：</w:t>
      </w:r>
    </w:p>
    <w:p w:rsidR="00C80EDB" w:rsidRDefault="00B82668">
      <w:pPr>
        <w:spacing w:line="440" w:lineRule="exact"/>
        <w:ind w:firstLineChars="200" w:firstLine="560"/>
        <w:rPr>
          <w:rFonts w:ascii="宋体" w:hAnsi="宋体"/>
          <w:sz w:val="28"/>
          <w:szCs w:val="28"/>
        </w:rPr>
      </w:pPr>
      <w:r>
        <w:rPr>
          <w:rFonts w:ascii="宋体" w:hAnsi="宋体" w:hint="eastAsia"/>
          <w:sz w:val="28"/>
          <w:szCs w:val="28"/>
        </w:rPr>
        <w:t xml:space="preserve">一、甲方廉政责任 </w:t>
      </w:r>
    </w:p>
    <w:p w:rsidR="00C80EDB" w:rsidRDefault="00B82668">
      <w:pPr>
        <w:spacing w:line="440" w:lineRule="exact"/>
        <w:ind w:firstLineChars="200" w:firstLine="560"/>
        <w:rPr>
          <w:rFonts w:ascii="宋体" w:hAnsi="宋体"/>
          <w:sz w:val="28"/>
          <w:szCs w:val="28"/>
        </w:rPr>
      </w:pPr>
      <w:r>
        <w:rPr>
          <w:rFonts w:ascii="宋体" w:hAnsi="宋体" w:hint="eastAsia"/>
          <w:sz w:val="28"/>
          <w:szCs w:val="28"/>
        </w:rPr>
        <w:t>1、甲方工作人员有责任向乙方介绍本单位有关廉政建设的制度、规定。甲方纪检监察人员有权对双方在合同项目中执行廉政情况进行监督。</w:t>
      </w:r>
    </w:p>
    <w:p w:rsidR="00C80EDB" w:rsidRDefault="00B82668">
      <w:pPr>
        <w:spacing w:line="440" w:lineRule="exact"/>
        <w:ind w:firstLineChars="200" w:firstLine="560"/>
        <w:rPr>
          <w:rFonts w:ascii="宋体" w:hAnsi="宋体"/>
          <w:sz w:val="28"/>
          <w:szCs w:val="28"/>
        </w:rPr>
      </w:pPr>
      <w:r>
        <w:rPr>
          <w:rFonts w:ascii="宋体" w:hAnsi="宋体" w:hint="eastAsia"/>
          <w:sz w:val="28"/>
          <w:szCs w:val="28"/>
        </w:rPr>
        <w:t>2、甲方工作人员不得以任何形式向乙方索要贿赂、收受回扣及好处费等；不得接受乙方馈赠的有价证券和贵重物品；不得在乙方报销任何费用；不得参加对执行公务有影响的娱乐活动和宴请；不得向乙方介绍家属或亲友从事与合同项目有关的材料、设备供应和工程分包等经济活动；不得要求乙方为其装修房子、为亲属、朋友等安排工作、安排出境和国内旅游等；不得借婚丧嫁娶之机收受乙方钱（含有价证券）、物。</w:t>
      </w:r>
    </w:p>
    <w:p w:rsidR="00C80EDB" w:rsidRDefault="00B82668">
      <w:pPr>
        <w:spacing w:line="440" w:lineRule="exact"/>
        <w:ind w:firstLineChars="200" w:firstLine="560"/>
        <w:rPr>
          <w:rFonts w:ascii="宋体" w:hAnsi="宋体"/>
          <w:sz w:val="28"/>
          <w:szCs w:val="28"/>
        </w:rPr>
      </w:pPr>
      <w:r>
        <w:rPr>
          <w:rFonts w:ascii="宋体" w:hAnsi="宋体" w:hint="eastAsia"/>
          <w:sz w:val="28"/>
          <w:szCs w:val="28"/>
        </w:rPr>
        <w:t>3、对乙方主动给予的钱（含有价证券）、物，甲方人员要坚决谢绝，无法拒绝的要在两周内上交甲方纪检监察部门或上级纪检监察部门。</w:t>
      </w:r>
    </w:p>
    <w:p w:rsidR="00C80EDB" w:rsidRDefault="00B82668">
      <w:pPr>
        <w:spacing w:line="440" w:lineRule="exact"/>
        <w:ind w:firstLineChars="200" w:firstLine="560"/>
        <w:rPr>
          <w:rFonts w:ascii="宋体" w:hAnsi="宋体"/>
          <w:sz w:val="28"/>
          <w:szCs w:val="28"/>
        </w:rPr>
      </w:pPr>
      <w:r>
        <w:rPr>
          <w:rFonts w:ascii="宋体" w:hAnsi="宋体" w:hint="eastAsia"/>
          <w:sz w:val="28"/>
          <w:szCs w:val="28"/>
        </w:rPr>
        <w:t>4、甲方人员负责每季召开一次廉政会议，通报情况。</w:t>
      </w:r>
    </w:p>
    <w:p w:rsidR="00C80EDB" w:rsidRDefault="00B82668">
      <w:pPr>
        <w:spacing w:line="440" w:lineRule="exact"/>
        <w:ind w:firstLineChars="200" w:firstLine="560"/>
        <w:rPr>
          <w:rFonts w:ascii="宋体" w:hAnsi="宋体"/>
          <w:sz w:val="28"/>
          <w:szCs w:val="28"/>
        </w:rPr>
      </w:pPr>
      <w:r>
        <w:rPr>
          <w:rFonts w:ascii="宋体" w:hAnsi="宋体" w:hint="eastAsia"/>
          <w:sz w:val="28"/>
          <w:szCs w:val="28"/>
        </w:rPr>
        <w:t>二、乙方廉政责任</w:t>
      </w:r>
    </w:p>
    <w:p w:rsidR="00C80EDB" w:rsidRDefault="00B82668">
      <w:pPr>
        <w:spacing w:line="440" w:lineRule="exact"/>
        <w:ind w:firstLineChars="200" w:firstLine="560"/>
        <w:rPr>
          <w:rFonts w:ascii="宋体" w:hAnsi="宋体"/>
          <w:sz w:val="28"/>
          <w:szCs w:val="28"/>
        </w:rPr>
      </w:pPr>
      <w:r>
        <w:rPr>
          <w:rFonts w:ascii="宋体" w:hAnsi="宋体" w:hint="eastAsia"/>
          <w:sz w:val="28"/>
          <w:szCs w:val="28"/>
        </w:rPr>
        <w:t>1、乙方有权了解甲方廉政建设方面的各项制度和规定，并主动配合甲方遵守执行。</w:t>
      </w:r>
    </w:p>
    <w:p w:rsidR="00C80EDB" w:rsidRDefault="00B82668">
      <w:pPr>
        <w:spacing w:line="440" w:lineRule="exact"/>
        <w:ind w:firstLineChars="200" w:firstLine="560"/>
        <w:rPr>
          <w:rFonts w:ascii="宋体" w:hAnsi="宋体"/>
          <w:sz w:val="28"/>
          <w:szCs w:val="28"/>
        </w:rPr>
      </w:pPr>
      <w:r>
        <w:rPr>
          <w:rFonts w:ascii="宋体" w:hAnsi="宋体" w:hint="eastAsia"/>
          <w:sz w:val="28"/>
          <w:szCs w:val="28"/>
        </w:rPr>
        <w:t>2、乙方不得向甲方行贿、提供回扣或其他好处费等；不得向甲方人员馈赠有价证券和贵重物品；不得给甲方报销任何费用；不得为甲方购置或长期无偿提供交通工具、通讯工具、家电、办公用品等；不得邀请甲方参加对执行公务有影响的娱乐活动和宴请；不得接受甲方介绍的家属或亲友从事与合同项目有关的材料、设备供应或工程分包等经济活动；不得为甲方装修房子、为甲方亲属及朋友等安排工作、安排出境和国内旅游等；不得借婚丧嫁娶之机向甲方人员赠送钱（含有价证券）、物。</w:t>
      </w:r>
    </w:p>
    <w:p w:rsidR="00C80EDB" w:rsidRDefault="00B82668">
      <w:pPr>
        <w:spacing w:line="440" w:lineRule="exact"/>
        <w:ind w:firstLineChars="200" w:firstLine="560"/>
        <w:rPr>
          <w:rFonts w:ascii="宋体" w:hAnsi="宋体"/>
          <w:sz w:val="28"/>
          <w:szCs w:val="28"/>
        </w:rPr>
      </w:pPr>
      <w:r>
        <w:rPr>
          <w:rFonts w:ascii="宋体" w:hAnsi="宋体" w:hint="eastAsia"/>
          <w:sz w:val="28"/>
          <w:szCs w:val="28"/>
        </w:rPr>
        <w:lastRenderedPageBreak/>
        <w:t>3、乙方有责任对本单位合同项目工作人员进行廉政教育，按时参加甲方廉政会议。</w:t>
      </w:r>
    </w:p>
    <w:p w:rsidR="00C80EDB" w:rsidRDefault="00B82668">
      <w:pPr>
        <w:spacing w:line="440" w:lineRule="exact"/>
        <w:ind w:firstLineChars="200" w:firstLine="560"/>
        <w:rPr>
          <w:rFonts w:ascii="宋体" w:hAnsi="宋体"/>
          <w:sz w:val="28"/>
          <w:szCs w:val="28"/>
        </w:rPr>
      </w:pPr>
      <w:r>
        <w:rPr>
          <w:rFonts w:ascii="宋体" w:hAnsi="宋体" w:hint="eastAsia"/>
          <w:sz w:val="28"/>
          <w:szCs w:val="28"/>
        </w:rPr>
        <w:t>4、乙方发现甲方人员有</w:t>
      </w:r>
      <w:proofErr w:type="gramStart"/>
      <w:r>
        <w:rPr>
          <w:rFonts w:ascii="宋体" w:hAnsi="宋体" w:hint="eastAsia"/>
          <w:sz w:val="28"/>
          <w:szCs w:val="28"/>
        </w:rPr>
        <w:t>不</w:t>
      </w:r>
      <w:proofErr w:type="gramEnd"/>
      <w:r>
        <w:rPr>
          <w:rFonts w:ascii="宋体" w:hAnsi="宋体" w:hint="eastAsia"/>
          <w:sz w:val="28"/>
          <w:szCs w:val="28"/>
        </w:rPr>
        <w:t>廉政的暗示或行为，应及时报告甲方纪检监察人员或有关领导。</w:t>
      </w:r>
    </w:p>
    <w:p w:rsidR="00C80EDB" w:rsidRDefault="00B82668">
      <w:pPr>
        <w:spacing w:line="440" w:lineRule="exact"/>
        <w:ind w:firstLineChars="200" w:firstLine="560"/>
        <w:rPr>
          <w:rFonts w:ascii="宋体" w:hAnsi="宋体"/>
          <w:sz w:val="28"/>
          <w:szCs w:val="28"/>
        </w:rPr>
      </w:pPr>
      <w:r>
        <w:rPr>
          <w:rFonts w:ascii="宋体" w:hAnsi="宋体" w:hint="eastAsia"/>
          <w:sz w:val="28"/>
          <w:szCs w:val="28"/>
        </w:rPr>
        <w:t>三、违约责任</w:t>
      </w:r>
    </w:p>
    <w:p w:rsidR="00C80EDB" w:rsidRDefault="00B82668">
      <w:pPr>
        <w:spacing w:line="440" w:lineRule="exact"/>
        <w:ind w:firstLineChars="200" w:firstLine="560"/>
        <w:rPr>
          <w:rFonts w:ascii="宋体" w:hAnsi="宋体"/>
          <w:sz w:val="28"/>
          <w:szCs w:val="28"/>
        </w:rPr>
      </w:pPr>
      <w:r>
        <w:rPr>
          <w:rFonts w:ascii="宋体" w:hAnsi="宋体" w:hint="eastAsia"/>
          <w:sz w:val="28"/>
          <w:szCs w:val="28"/>
        </w:rPr>
        <w:t>1、甲方人员违反廉政责任，经调查属实的，甲方将依据党政纪对当事人进行严肃处理，构成犯罪的，移交司法机关处理。</w:t>
      </w:r>
    </w:p>
    <w:p w:rsidR="00C80EDB" w:rsidRDefault="00B82668">
      <w:pPr>
        <w:spacing w:line="440" w:lineRule="exact"/>
        <w:ind w:firstLineChars="200" w:firstLine="560"/>
        <w:rPr>
          <w:rFonts w:ascii="宋体" w:hAnsi="宋体"/>
          <w:sz w:val="28"/>
          <w:szCs w:val="28"/>
        </w:rPr>
      </w:pPr>
      <w:r>
        <w:rPr>
          <w:rFonts w:ascii="宋体" w:hAnsi="宋体" w:hint="eastAsia"/>
          <w:sz w:val="28"/>
          <w:szCs w:val="28"/>
        </w:rPr>
        <w:t>2、乙方违反廉政责任，经调查属实，甲方有权一次性扣罚乙方经济合同总款项的 0.5—2%，由此造成的经济损失由乙方承担。在今后的项目中，甲方不再考虑与乙方的合作。</w:t>
      </w:r>
    </w:p>
    <w:p w:rsidR="00C80EDB" w:rsidRDefault="00B82668">
      <w:pPr>
        <w:spacing w:line="440" w:lineRule="exact"/>
        <w:ind w:firstLineChars="200" w:firstLine="560"/>
        <w:rPr>
          <w:rFonts w:ascii="宋体" w:hAnsi="宋体"/>
          <w:sz w:val="28"/>
          <w:szCs w:val="28"/>
        </w:rPr>
      </w:pPr>
      <w:r>
        <w:rPr>
          <w:rFonts w:ascii="宋体" w:hAnsi="宋体" w:hint="eastAsia"/>
          <w:sz w:val="28"/>
          <w:szCs w:val="28"/>
        </w:rPr>
        <w:t>四、本协议作为甲乙双方所签订的《</w:t>
      </w:r>
      <w:r w:rsidR="00837147">
        <w:rPr>
          <w:rFonts w:ascii="宋体" w:hAnsi="宋体" w:hint="eastAsia"/>
          <w:sz w:val="28"/>
          <w:szCs w:val="28"/>
        </w:rPr>
        <w:t>承运服务合同</w:t>
      </w:r>
      <w:r>
        <w:rPr>
          <w:rFonts w:ascii="宋体" w:hAnsi="宋体" w:hint="eastAsia"/>
          <w:sz w:val="28"/>
          <w:szCs w:val="28"/>
        </w:rPr>
        <w:t>》的附件，与合同具有同等法律效力，经双方单位盖章、法定代理人或委托代理人签字</w:t>
      </w:r>
      <w:r w:rsidR="00837147">
        <w:rPr>
          <w:rFonts w:ascii="宋体" w:hAnsi="宋体" w:hint="eastAsia"/>
          <w:sz w:val="28"/>
          <w:szCs w:val="28"/>
        </w:rPr>
        <w:t>（或盖法人名章）</w:t>
      </w:r>
      <w:r>
        <w:rPr>
          <w:rFonts w:ascii="宋体" w:hAnsi="宋体" w:hint="eastAsia"/>
          <w:sz w:val="28"/>
          <w:szCs w:val="28"/>
        </w:rPr>
        <w:t>后开始生效，在合同内容无补充或变更的情况下长期有效。</w:t>
      </w:r>
    </w:p>
    <w:p w:rsidR="00C80EDB" w:rsidRDefault="00B82668">
      <w:pPr>
        <w:spacing w:line="440" w:lineRule="exact"/>
        <w:ind w:firstLineChars="200" w:firstLine="562"/>
        <w:rPr>
          <w:rFonts w:ascii="宋体" w:hAnsi="宋体"/>
          <w:b/>
          <w:sz w:val="28"/>
          <w:szCs w:val="28"/>
        </w:rPr>
      </w:pPr>
      <w:r>
        <w:rPr>
          <w:rFonts w:ascii="宋体" w:hAnsi="宋体" w:hint="eastAsia"/>
          <w:b/>
          <w:sz w:val="28"/>
          <w:szCs w:val="28"/>
        </w:rPr>
        <w:t>五、本合同一式二份，甲乙双方各存一份。</w:t>
      </w:r>
    </w:p>
    <w:p w:rsidR="00C80EDB" w:rsidRDefault="00C80EDB">
      <w:pPr>
        <w:spacing w:line="440" w:lineRule="exact"/>
        <w:ind w:firstLine="630"/>
        <w:rPr>
          <w:rFonts w:ascii="宋体" w:hAnsi="宋体"/>
          <w:sz w:val="28"/>
          <w:szCs w:val="28"/>
        </w:rPr>
      </w:pPr>
    </w:p>
    <w:tbl>
      <w:tblPr>
        <w:tblW w:w="103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96"/>
        <w:gridCol w:w="3277"/>
        <w:gridCol w:w="1928"/>
        <w:gridCol w:w="3320"/>
      </w:tblGrid>
      <w:tr w:rsidR="00C80EDB">
        <w:trPr>
          <w:trHeight w:val="552"/>
          <w:jc w:val="center"/>
        </w:trPr>
        <w:tc>
          <w:tcPr>
            <w:tcW w:w="5073" w:type="dxa"/>
            <w:gridSpan w:val="2"/>
            <w:tcBorders>
              <w:top w:val="single" w:sz="4" w:space="0" w:color="auto"/>
              <w:left w:val="single" w:sz="4" w:space="0" w:color="auto"/>
              <w:bottom w:val="single" w:sz="4" w:space="0" w:color="auto"/>
              <w:right w:val="single" w:sz="4" w:space="0" w:color="auto"/>
            </w:tcBorders>
            <w:vAlign w:val="center"/>
          </w:tcPr>
          <w:p w:rsidR="00C80EDB" w:rsidRDefault="00B82668">
            <w:pPr>
              <w:spacing w:before="120" w:line="440" w:lineRule="exact"/>
              <w:jc w:val="center"/>
              <w:rPr>
                <w:rFonts w:ascii="宋体" w:hAnsi="宋体"/>
                <w:b/>
                <w:sz w:val="28"/>
                <w:szCs w:val="28"/>
              </w:rPr>
            </w:pPr>
            <w:r>
              <w:rPr>
                <w:rFonts w:ascii="宋体" w:hAnsi="宋体" w:hint="eastAsia"/>
                <w:b/>
                <w:sz w:val="28"/>
                <w:szCs w:val="28"/>
              </w:rPr>
              <w:t>甲   方</w:t>
            </w:r>
          </w:p>
        </w:tc>
        <w:tc>
          <w:tcPr>
            <w:tcW w:w="5248" w:type="dxa"/>
            <w:gridSpan w:val="2"/>
            <w:tcBorders>
              <w:top w:val="single" w:sz="4" w:space="0" w:color="auto"/>
              <w:left w:val="single" w:sz="4" w:space="0" w:color="auto"/>
              <w:bottom w:val="single" w:sz="4" w:space="0" w:color="auto"/>
              <w:right w:val="single" w:sz="4" w:space="0" w:color="auto"/>
            </w:tcBorders>
            <w:vAlign w:val="center"/>
          </w:tcPr>
          <w:p w:rsidR="00C80EDB" w:rsidRDefault="00B82668">
            <w:pPr>
              <w:spacing w:before="120" w:line="440" w:lineRule="exact"/>
              <w:jc w:val="center"/>
              <w:rPr>
                <w:rFonts w:ascii="宋体" w:hAnsi="宋体"/>
                <w:b/>
                <w:sz w:val="28"/>
                <w:szCs w:val="28"/>
              </w:rPr>
            </w:pPr>
            <w:r>
              <w:rPr>
                <w:rFonts w:ascii="宋体" w:hAnsi="宋体" w:hint="eastAsia"/>
                <w:b/>
                <w:sz w:val="28"/>
                <w:szCs w:val="28"/>
              </w:rPr>
              <w:t>乙    方</w:t>
            </w:r>
          </w:p>
        </w:tc>
      </w:tr>
      <w:tr w:rsidR="00C80EDB">
        <w:trPr>
          <w:trHeight w:val="1128"/>
          <w:jc w:val="center"/>
        </w:trPr>
        <w:tc>
          <w:tcPr>
            <w:tcW w:w="1796" w:type="dxa"/>
            <w:tcBorders>
              <w:top w:val="single" w:sz="4" w:space="0" w:color="auto"/>
              <w:left w:val="single" w:sz="4" w:space="0" w:color="auto"/>
              <w:bottom w:val="single" w:sz="4" w:space="0" w:color="auto"/>
              <w:right w:val="single" w:sz="4" w:space="0" w:color="auto"/>
            </w:tcBorders>
            <w:vAlign w:val="center"/>
          </w:tcPr>
          <w:p w:rsidR="00C80EDB" w:rsidRDefault="00B82668">
            <w:pPr>
              <w:spacing w:before="120" w:line="440" w:lineRule="exact"/>
              <w:jc w:val="center"/>
              <w:rPr>
                <w:rFonts w:ascii="宋体" w:hAnsi="宋体" w:cs="仿宋_GB2312"/>
                <w:sz w:val="28"/>
                <w:szCs w:val="28"/>
              </w:rPr>
            </w:pPr>
            <w:r>
              <w:rPr>
                <w:rFonts w:ascii="宋体" w:hAnsi="宋体" w:cs="仿宋_GB2312" w:hint="eastAsia"/>
                <w:sz w:val="28"/>
                <w:szCs w:val="28"/>
              </w:rPr>
              <w:t>单位名称（章）：</w:t>
            </w:r>
          </w:p>
        </w:tc>
        <w:tc>
          <w:tcPr>
            <w:tcW w:w="3277" w:type="dxa"/>
            <w:tcBorders>
              <w:top w:val="single" w:sz="4" w:space="0" w:color="auto"/>
              <w:left w:val="single" w:sz="4" w:space="0" w:color="auto"/>
              <w:bottom w:val="single" w:sz="4" w:space="0" w:color="auto"/>
              <w:right w:val="single" w:sz="4" w:space="0" w:color="auto"/>
            </w:tcBorders>
            <w:vAlign w:val="center"/>
          </w:tcPr>
          <w:p w:rsidR="00C80EDB" w:rsidRDefault="00B82668">
            <w:pPr>
              <w:spacing w:before="120" w:line="440" w:lineRule="exact"/>
              <w:jc w:val="center"/>
              <w:rPr>
                <w:rFonts w:ascii="宋体" w:hAnsi="宋体" w:cs="仿宋_GB2312"/>
                <w:sz w:val="28"/>
                <w:szCs w:val="28"/>
              </w:rPr>
            </w:pPr>
            <w:r>
              <w:rPr>
                <w:rFonts w:ascii="宋体" w:hAnsi="宋体" w:cs="仿宋_GB2312" w:hint="eastAsia"/>
                <w:sz w:val="28"/>
                <w:szCs w:val="28"/>
              </w:rPr>
              <w:t>内蒙古大</w:t>
            </w:r>
            <w:proofErr w:type="gramStart"/>
            <w:r>
              <w:rPr>
                <w:rFonts w:ascii="宋体" w:hAnsi="宋体" w:cs="仿宋_GB2312" w:hint="eastAsia"/>
                <w:sz w:val="28"/>
                <w:szCs w:val="28"/>
              </w:rPr>
              <w:t>唐国际</w:t>
            </w:r>
            <w:proofErr w:type="gramEnd"/>
            <w:r>
              <w:rPr>
                <w:rFonts w:ascii="宋体" w:hAnsi="宋体" w:cs="仿宋_GB2312" w:hint="eastAsia"/>
                <w:sz w:val="28"/>
                <w:szCs w:val="28"/>
              </w:rPr>
              <w:t>呼和浩特铝电有限责任公司</w:t>
            </w:r>
          </w:p>
        </w:tc>
        <w:tc>
          <w:tcPr>
            <w:tcW w:w="1928" w:type="dxa"/>
            <w:tcBorders>
              <w:top w:val="single" w:sz="4" w:space="0" w:color="auto"/>
              <w:left w:val="single" w:sz="4" w:space="0" w:color="auto"/>
              <w:bottom w:val="single" w:sz="4" w:space="0" w:color="auto"/>
              <w:right w:val="single" w:sz="4" w:space="0" w:color="auto"/>
            </w:tcBorders>
            <w:vAlign w:val="center"/>
          </w:tcPr>
          <w:p w:rsidR="00C80EDB" w:rsidRDefault="00B82668">
            <w:pPr>
              <w:spacing w:before="120" w:line="440" w:lineRule="exact"/>
              <w:jc w:val="center"/>
              <w:rPr>
                <w:rFonts w:ascii="宋体" w:hAnsi="宋体" w:cs="仿宋_GB2312"/>
                <w:sz w:val="28"/>
                <w:szCs w:val="28"/>
              </w:rPr>
            </w:pPr>
            <w:r>
              <w:rPr>
                <w:rFonts w:ascii="宋体" w:hAnsi="宋体" w:cs="仿宋_GB2312" w:hint="eastAsia"/>
                <w:sz w:val="28"/>
                <w:szCs w:val="28"/>
              </w:rPr>
              <w:t>单位名称（章）：</w:t>
            </w:r>
          </w:p>
        </w:tc>
        <w:tc>
          <w:tcPr>
            <w:tcW w:w="3320" w:type="dxa"/>
            <w:tcBorders>
              <w:top w:val="single" w:sz="4" w:space="0" w:color="auto"/>
              <w:left w:val="single" w:sz="4" w:space="0" w:color="auto"/>
              <w:bottom w:val="single" w:sz="4" w:space="0" w:color="auto"/>
              <w:right w:val="single" w:sz="4" w:space="0" w:color="auto"/>
            </w:tcBorders>
            <w:vAlign w:val="center"/>
          </w:tcPr>
          <w:p w:rsidR="00C80EDB" w:rsidRDefault="00C80EDB">
            <w:pPr>
              <w:spacing w:before="120" w:line="440" w:lineRule="exact"/>
              <w:jc w:val="center"/>
              <w:rPr>
                <w:rFonts w:ascii="宋体" w:hAnsi="宋体" w:cs="仿宋_GB2312"/>
                <w:sz w:val="28"/>
                <w:szCs w:val="28"/>
              </w:rPr>
            </w:pPr>
          </w:p>
        </w:tc>
      </w:tr>
      <w:tr w:rsidR="00C80EDB">
        <w:trPr>
          <w:trHeight w:val="573"/>
          <w:jc w:val="center"/>
        </w:trPr>
        <w:tc>
          <w:tcPr>
            <w:tcW w:w="1796" w:type="dxa"/>
            <w:tcBorders>
              <w:top w:val="single" w:sz="4" w:space="0" w:color="auto"/>
              <w:left w:val="single" w:sz="4" w:space="0" w:color="auto"/>
              <w:bottom w:val="single" w:sz="4" w:space="0" w:color="auto"/>
              <w:right w:val="single" w:sz="4" w:space="0" w:color="auto"/>
            </w:tcBorders>
            <w:vAlign w:val="center"/>
          </w:tcPr>
          <w:p w:rsidR="00C80EDB" w:rsidRDefault="00B82668">
            <w:pPr>
              <w:spacing w:before="120" w:line="440" w:lineRule="exact"/>
              <w:jc w:val="center"/>
              <w:rPr>
                <w:rFonts w:ascii="宋体" w:hAnsi="宋体" w:cs="仿宋_GB2312"/>
                <w:sz w:val="28"/>
                <w:szCs w:val="28"/>
              </w:rPr>
            </w:pPr>
            <w:r>
              <w:rPr>
                <w:rFonts w:ascii="宋体" w:hAnsi="宋体" w:cs="仿宋_GB2312" w:hint="eastAsia"/>
                <w:sz w:val="28"/>
                <w:szCs w:val="28"/>
              </w:rPr>
              <w:t>法定代表人：</w:t>
            </w:r>
          </w:p>
        </w:tc>
        <w:tc>
          <w:tcPr>
            <w:tcW w:w="3277" w:type="dxa"/>
            <w:tcBorders>
              <w:top w:val="single" w:sz="4" w:space="0" w:color="auto"/>
              <w:left w:val="single" w:sz="4" w:space="0" w:color="auto"/>
              <w:bottom w:val="single" w:sz="4" w:space="0" w:color="auto"/>
              <w:right w:val="single" w:sz="4" w:space="0" w:color="auto"/>
            </w:tcBorders>
            <w:vAlign w:val="center"/>
          </w:tcPr>
          <w:p w:rsidR="00C80EDB" w:rsidRDefault="00C80EDB">
            <w:pPr>
              <w:spacing w:before="120" w:line="440" w:lineRule="exact"/>
              <w:jc w:val="center"/>
              <w:rPr>
                <w:rFonts w:ascii="宋体" w:hAnsi="宋体" w:cs="仿宋_GB2312"/>
                <w:sz w:val="28"/>
                <w:szCs w:val="28"/>
              </w:rPr>
            </w:pPr>
          </w:p>
        </w:tc>
        <w:tc>
          <w:tcPr>
            <w:tcW w:w="1928" w:type="dxa"/>
            <w:tcBorders>
              <w:top w:val="single" w:sz="4" w:space="0" w:color="auto"/>
              <w:left w:val="single" w:sz="4" w:space="0" w:color="auto"/>
              <w:bottom w:val="single" w:sz="4" w:space="0" w:color="auto"/>
              <w:right w:val="single" w:sz="4" w:space="0" w:color="auto"/>
            </w:tcBorders>
            <w:vAlign w:val="center"/>
          </w:tcPr>
          <w:p w:rsidR="00C80EDB" w:rsidRDefault="00B82668">
            <w:pPr>
              <w:spacing w:before="120" w:line="440" w:lineRule="exact"/>
              <w:jc w:val="center"/>
              <w:rPr>
                <w:rFonts w:ascii="宋体" w:hAnsi="宋体" w:cs="仿宋_GB2312"/>
                <w:sz w:val="28"/>
                <w:szCs w:val="28"/>
              </w:rPr>
            </w:pPr>
            <w:r>
              <w:rPr>
                <w:rFonts w:ascii="宋体" w:hAnsi="宋体" w:cs="仿宋_GB2312" w:hint="eastAsia"/>
                <w:sz w:val="28"/>
                <w:szCs w:val="28"/>
              </w:rPr>
              <w:t>法定代表人：</w:t>
            </w:r>
          </w:p>
        </w:tc>
        <w:tc>
          <w:tcPr>
            <w:tcW w:w="3320" w:type="dxa"/>
            <w:tcBorders>
              <w:top w:val="single" w:sz="4" w:space="0" w:color="auto"/>
              <w:left w:val="single" w:sz="4" w:space="0" w:color="auto"/>
              <w:bottom w:val="single" w:sz="4" w:space="0" w:color="auto"/>
              <w:right w:val="single" w:sz="4" w:space="0" w:color="auto"/>
            </w:tcBorders>
            <w:vAlign w:val="center"/>
          </w:tcPr>
          <w:p w:rsidR="00C80EDB" w:rsidRDefault="00C80EDB">
            <w:pPr>
              <w:spacing w:before="120" w:line="440" w:lineRule="exact"/>
              <w:jc w:val="center"/>
              <w:rPr>
                <w:rFonts w:ascii="宋体" w:hAnsi="宋体" w:cs="仿宋_GB2312"/>
                <w:sz w:val="28"/>
                <w:szCs w:val="28"/>
              </w:rPr>
            </w:pPr>
          </w:p>
        </w:tc>
      </w:tr>
      <w:tr w:rsidR="00C80EDB">
        <w:trPr>
          <w:trHeight w:val="582"/>
          <w:jc w:val="center"/>
        </w:trPr>
        <w:tc>
          <w:tcPr>
            <w:tcW w:w="1796" w:type="dxa"/>
            <w:tcBorders>
              <w:top w:val="single" w:sz="4" w:space="0" w:color="auto"/>
              <w:left w:val="single" w:sz="4" w:space="0" w:color="auto"/>
              <w:bottom w:val="single" w:sz="4" w:space="0" w:color="auto"/>
              <w:right w:val="single" w:sz="4" w:space="0" w:color="auto"/>
            </w:tcBorders>
            <w:vAlign w:val="center"/>
          </w:tcPr>
          <w:p w:rsidR="00C80EDB" w:rsidRDefault="00B82668">
            <w:pPr>
              <w:spacing w:before="120" w:line="440" w:lineRule="exact"/>
              <w:jc w:val="center"/>
              <w:rPr>
                <w:rFonts w:ascii="宋体" w:hAnsi="宋体" w:cs="仿宋_GB2312"/>
                <w:sz w:val="28"/>
                <w:szCs w:val="28"/>
              </w:rPr>
            </w:pPr>
            <w:r>
              <w:rPr>
                <w:rFonts w:ascii="宋体" w:hAnsi="宋体" w:cs="仿宋_GB2312" w:hint="eastAsia"/>
                <w:sz w:val="28"/>
                <w:szCs w:val="28"/>
              </w:rPr>
              <w:t>委托代理人：</w:t>
            </w:r>
          </w:p>
        </w:tc>
        <w:tc>
          <w:tcPr>
            <w:tcW w:w="3277" w:type="dxa"/>
            <w:tcBorders>
              <w:top w:val="single" w:sz="4" w:space="0" w:color="auto"/>
              <w:left w:val="single" w:sz="4" w:space="0" w:color="auto"/>
              <w:bottom w:val="single" w:sz="4" w:space="0" w:color="auto"/>
              <w:right w:val="single" w:sz="4" w:space="0" w:color="auto"/>
            </w:tcBorders>
            <w:vAlign w:val="center"/>
          </w:tcPr>
          <w:p w:rsidR="00C80EDB" w:rsidRDefault="00C80EDB">
            <w:pPr>
              <w:spacing w:before="120" w:line="440" w:lineRule="exact"/>
              <w:jc w:val="center"/>
              <w:rPr>
                <w:rFonts w:ascii="宋体" w:hAnsi="宋体" w:cs="仿宋_GB2312"/>
                <w:sz w:val="28"/>
                <w:szCs w:val="28"/>
              </w:rPr>
            </w:pPr>
          </w:p>
        </w:tc>
        <w:tc>
          <w:tcPr>
            <w:tcW w:w="1928" w:type="dxa"/>
            <w:tcBorders>
              <w:top w:val="single" w:sz="4" w:space="0" w:color="auto"/>
              <w:left w:val="single" w:sz="4" w:space="0" w:color="auto"/>
              <w:bottom w:val="single" w:sz="4" w:space="0" w:color="auto"/>
              <w:right w:val="single" w:sz="4" w:space="0" w:color="auto"/>
            </w:tcBorders>
            <w:vAlign w:val="center"/>
          </w:tcPr>
          <w:p w:rsidR="00C80EDB" w:rsidRDefault="00B82668">
            <w:pPr>
              <w:spacing w:before="120" w:line="440" w:lineRule="exact"/>
              <w:jc w:val="center"/>
              <w:rPr>
                <w:rFonts w:ascii="宋体" w:hAnsi="宋体" w:cs="仿宋_GB2312"/>
                <w:sz w:val="28"/>
                <w:szCs w:val="28"/>
              </w:rPr>
            </w:pPr>
            <w:r>
              <w:rPr>
                <w:rFonts w:ascii="宋体" w:hAnsi="宋体" w:cs="仿宋_GB2312" w:hint="eastAsia"/>
                <w:sz w:val="28"/>
                <w:szCs w:val="28"/>
              </w:rPr>
              <w:t>委托代理人：</w:t>
            </w:r>
          </w:p>
        </w:tc>
        <w:tc>
          <w:tcPr>
            <w:tcW w:w="3320" w:type="dxa"/>
            <w:tcBorders>
              <w:top w:val="single" w:sz="4" w:space="0" w:color="auto"/>
              <w:left w:val="single" w:sz="4" w:space="0" w:color="auto"/>
              <w:bottom w:val="single" w:sz="4" w:space="0" w:color="auto"/>
              <w:right w:val="single" w:sz="4" w:space="0" w:color="auto"/>
            </w:tcBorders>
            <w:vAlign w:val="center"/>
          </w:tcPr>
          <w:p w:rsidR="00C80EDB" w:rsidRDefault="00C80EDB">
            <w:pPr>
              <w:spacing w:before="120" w:line="440" w:lineRule="exact"/>
              <w:jc w:val="center"/>
              <w:rPr>
                <w:rFonts w:ascii="宋体" w:hAnsi="宋体" w:cs="仿宋_GB2312"/>
                <w:sz w:val="28"/>
                <w:szCs w:val="28"/>
              </w:rPr>
            </w:pPr>
          </w:p>
        </w:tc>
      </w:tr>
      <w:tr w:rsidR="00C80EDB">
        <w:trPr>
          <w:trHeight w:val="582"/>
          <w:jc w:val="center"/>
        </w:trPr>
        <w:tc>
          <w:tcPr>
            <w:tcW w:w="1796" w:type="dxa"/>
            <w:tcBorders>
              <w:top w:val="single" w:sz="4" w:space="0" w:color="auto"/>
              <w:left w:val="single" w:sz="4" w:space="0" w:color="auto"/>
              <w:bottom w:val="single" w:sz="4" w:space="0" w:color="auto"/>
              <w:right w:val="single" w:sz="4" w:space="0" w:color="auto"/>
            </w:tcBorders>
            <w:vAlign w:val="center"/>
          </w:tcPr>
          <w:p w:rsidR="00C80EDB" w:rsidRDefault="00B82668">
            <w:pPr>
              <w:spacing w:before="120" w:line="440" w:lineRule="exact"/>
              <w:jc w:val="center"/>
              <w:rPr>
                <w:rFonts w:ascii="宋体" w:hAnsi="宋体" w:cs="仿宋_GB2312"/>
                <w:sz w:val="28"/>
                <w:szCs w:val="28"/>
              </w:rPr>
            </w:pPr>
            <w:r>
              <w:rPr>
                <w:rFonts w:ascii="宋体" w:hAnsi="宋体" w:cs="仿宋_GB2312" w:hint="eastAsia"/>
                <w:sz w:val="28"/>
                <w:szCs w:val="28"/>
              </w:rPr>
              <w:t>签订日期</w:t>
            </w:r>
          </w:p>
        </w:tc>
        <w:tc>
          <w:tcPr>
            <w:tcW w:w="3277" w:type="dxa"/>
            <w:tcBorders>
              <w:top w:val="single" w:sz="4" w:space="0" w:color="auto"/>
              <w:left w:val="single" w:sz="4" w:space="0" w:color="auto"/>
              <w:bottom w:val="single" w:sz="4" w:space="0" w:color="auto"/>
              <w:right w:val="single" w:sz="4" w:space="0" w:color="auto"/>
            </w:tcBorders>
            <w:vAlign w:val="center"/>
          </w:tcPr>
          <w:p w:rsidR="00C80EDB" w:rsidRDefault="00C80EDB">
            <w:pPr>
              <w:spacing w:before="120" w:line="440" w:lineRule="exact"/>
              <w:jc w:val="center"/>
              <w:rPr>
                <w:rFonts w:ascii="宋体" w:hAnsi="宋体" w:cs="仿宋_GB2312"/>
                <w:sz w:val="28"/>
                <w:szCs w:val="28"/>
              </w:rPr>
            </w:pPr>
          </w:p>
        </w:tc>
        <w:tc>
          <w:tcPr>
            <w:tcW w:w="1928" w:type="dxa"/>
            <w:tcBorders>
              <w:top w:val="single" w:sz="4" w:space="0" w:color="auto"/>
              <w:left w:val="single" w:sz="4" w:space="0" w:color="auto"/>
              <w:bottom w:val="single" w:sz="4" w:space="0" w:color="auto"/>
              <w:right w:val="single" w:sz="4" w:space="0" w:color="auto"/>
            </w:tcBorders>
            <w:vAlign w:val="center"/>
          </w:tcPr>
          <w:p w:rsidR="00C80EDB" w:rsidRDefault="00B82668">
            <w:pPr>
              <w:spacing w:before="120" w:line="440" w:lineRule="exact"/>
              <w:jc w:val="center"/>
              <w:rPr>
                <w:rFonts w:ascii="宋体" w:hAnsi="宋体" w:cs="仿宋_GB2312"/>
                <w:sz w:val="28"/>
                <w:szCs w:val="28"/>
              </w:rPr>
            </w:pPr>
            <w:r>
              <w:rPr>
                <w:rFonts w:ascii="宋体" w:hAnsi="宋体" w:cs="仿宋_GB2312" w:hint="eastAsia"/>
                <w:sz w:val="28"/>
                <w:szCs w:val="28"/>
              </w:rPr>
              <w:t>签订日期</w:t>
            </w:r>
          </w:p>
        </w:tc>
        <w:tc>
          <w:tcPr>
            <w:tcW w:w="3320" w:type="dxa"/>
            <w:tcBorders>
              <w:top w:val="single" w:sz="4" w:space="0" w:color="auto"/>
              <w:left w:val="single" w:sz="4" w:space="0" w:color="auto"/>
              <w:bottom w:val="single" w:sz="4" w:space="0" w:color="auto"/>
              <w:right w:val="single" w:sz="4" w:space="0" w:color="auto"/>
            </w:tcBorders>
            <w:vAlign w:val="center"/>
          </w:tcPr>
          <w:p w:rsidR="00C80EDB" w:rsidRDefault="00C80EDB">
            <w:pPr>
              <w:spacing w:before="120" w:line="440" w:lineRule="exact"/>
              <w:ind w:left="147"/>
              <w:jc w:val="center"/>
              <w:rPr>
                <w:rFonts w:ascii="宋体" w:hAnsi="宋体" w:cs="仿宋_GB2312"/>
                <w:sz w:val="28"/>
                <w:szCs w:val="28"/>
              </w:rPr>
            </w:pPr>
          </w:p>
        </w:tc>
      </w:tr>
    </w:tbl>
    <w:p w:rsidR="00C80EDB" w:rsidRDefault="00C80EDB">
      <w:pPr>
        <w:spacing w:line="440" w:lineRule="exact"/>
        <w:ind w:firstLine="630"/>
      </w:pPr>
    </w:p>
    <w:p w:rsidR="00C80EDB" w:rsidRDefault="00B82668">
      <w:pPr>
        <w:widowControl/>
        <w:jc w:val="left"/>
        <w:rPr>
          <w:szCs w:val="21"/>
        </w:rPr>
      </w:pPr>
      <w:r>
        <w:rPr>
          <w:szCs w:val="21"/>
        </w:rPr>
        <w:br w:type="page"/>
      </w:r>
    </w:p>
    <w:p w:rsidR="00C80EDB" w:rsidRDefault="00B82668">
      <w:pPr>
        <w:spacing w:line="400" w:lineRule="exact"/>
        <w:jc w:val="center"/>
        <w:rPr>
          <w:rFonts w:ascii="宋体" w:hAnsi="宋体"/>
          <w:b/>
          <w:sz w:val="36"/>
          <w:szCs w:val="36"/>
        </w:rPr>
      </w:pPr>
      <w:r>
        <w:rPr>
          <w:rFonts w:ascii="宋体" w:hAnsi="宋体" w:hint="eastAsia"/>
          <w:b/>
          <w:sz w:val="36"/>
          <w:szCs w:val="36"/>
        </w:rPr>
        <w:lastRenderedPageBreak/>
        <w:t>安全协议</w:t>
      </w:r>
    </w:p>
    <w:p w:rsidR="00C80EDB" w:rsidRDefault="00C80EDB">
      <w:pPr>
        <w:spacing w:line="400" w:lineRule="exact"/>
        <w:jc w:val="center"/>
        <w:rPr>
          <w:rFonts w:ascii="宋体" w:hAnsi="宋体"/>
          <w:b/>
          <w:sz w:val="44"/>
          <w:szCs w:val="44"/>
        </w:rPr>
      </w:pPr>
    </w:p>
    <w:p w:rsidR="00C80EDB" w:rsidRDefault="00B82668">
      <w:pPr>
        <w:spacing w:line="420" w:lineRule="exact"/>
        <w:ind w:firstLineChars="200" w:firstLine="422"/>
        <w:rPr>
          <w:rFonts w:ascii="宋体" w:hAnsi="宋体"/>
          <w:szCs w:val="28"/>
        </w:rPr>
      </w:pPr>
      <w:r>
        <w:rPr>
          <w:rFonts w:ascii="宋体" w:hAnsi="宋体" w:hint="eastAsia"/>
          <w:b/>
          <w:szCs w:val="28"/>
        </w:rPr>
        <w:t>甲方</w:t>
      </w:r>
      <w:r>
        <w:rPr>
          <w:rFonts w:ascii="宋体" w:hAnsi="宋体" w:hint="eastAsia"/>
          <w:szCs w:val="28"/>
        </w:rPr>
        <w:t>：</w:t>
      </w:r>
      <w:r>
        <w:rPr>
          <w:rFonts w:ascii="宋体" w:hAnsi="宋体" w:cs="仿宋_GB2312" w:hint="eastAsia"/>
          <w:szCs w:val="28"/>
        </w:rPr>
        <w:t>内蒙古大</w:t>
      </w:r>
      <w:proofErr w:type="gramStart"/>
      <w:r>
        <w:rPr>
          <w:rFonts w:ascii="宋体" w:hAnsi="宋体" w:cs="仿宋_GB2312" w:hint="eastAsia"/>
          <w:szCs w:val="28"/>
        </w:rPr>
        <w:t>唐国际</w:t>
      </w:r>
      <w:proofErr w:type="gramEnd"/>
      <w:r>
        <w:rPr>
          <w:rFonts w:ascii="宋体" w:hAnsi="宋体" w:cs="仿宋_GB2312" w:hint="eastAsia"/>
          <w:szCs w:val="28"/>
        </w:rPr>
        <w:t>呼和浩特铝电有限责任公司</w:t>
      </w:r>
    </w:p>
    <w:p w:rsidR="00C80EDB" w:rsidRDefault="00B82668">
      <w:pPr>
        <w:spacing w:line="400" w:lineRule="exact"/>
        <w:ind w:firstLineChars="200" w:firstLine="422"/>
        <w:rPr>
          <w:rFonts w:ascii="宋体" w:hAnsi="宋体"/>
          <w:szCs w:val="28"/>
        </w:rPr>
      </w:pPr>
      <w:r>
        <w:rPr>
          <w:rFonts w:ascii="宋体" w:hAnsi="宋体" w:hint="eastAsia"/>
          <w:b/>
          <w:szCs w:val="28"/>
        </w:rPr>
        <w:t>乙方</w:t>
      </w:r>
      <w:r>
        <w:rPr>
          <w:rFonts w:ascii="宋体" w:hAnsi="宋体" w:hint="eastAsia"/>
          <w:szCs w:val="28"/>
        </w:rPr>
        <w:t>：</w:t>
      </w:r>
    </w:p>
    <w:p w:rsidR="00C80EDB" w:rsidRDefault="00B82668">
      <w:pPr>
        <w:spacing w:line="400" w:lineRule="exact"/>
        <w:ind w:firstLineChars="200" w:firstLine="420"/>
        <w:rPr>
          <w:rFonts w:ascii="宋体" w:hAnsi="宋体"/>
          <w:szCs w:val="28"/>
        </w:rPr>
      </w:pPr>
      <w:r>
        <w:rPr>
          <w:rFonts w:ascii="宋体" w:hAnsi="宋体" w:hint="eastAsia"/>
          <w:szCs w:val="28"/>
        </w:rPr>
        <w:t>为了确保工作过程中甲、乙双方的人身和设备安全，落实双方的安全责任，根据国家有关安全生产的法律、法规及电力行业有关安全生产的规程、规定及制度，经双方协商同意，签订</w:t>
      </w:r>
      <w:proofErr w:type="gramStart"/>
      <w:r>
        <w:rPr>
          <w:rFonts w:ascii="宋体" w:hAnsi="宋体" w:hint="eastAsia"/>
          <w:szCs w:val="28"/>
        </w:rPr>
        <w:t>本安全</w:t>
      </w:r>
      <w:proofErr w:type="gramEnd"/>
      <w:r>
        <w:rPr>
          <w:rFonts w:ascii="宋体" w:hAnsi="宋体" w:hint="eastAsia"/>
          <w:szCs w:val="28"/>
        </w:rPr>
        <w:t>协议。</w:t>
      </w:r>
    </w:p>
    <w:p w:rsidR="00C80EDB" w:rsidRDefault="00B82668">
      <w:pPr>
        <w:spacing w:line="400" w:lineRule="exact"/>
        <w:rPr>
          <w:rFonts w:ascii="宋体" w:hAnsi="宋体"/>
          <w:szCs w:val="28"/>
        </w:rPr>
      </w:pPr>
      <w:r>
        <w:rPr>
          <w:rFonts w:ascii="宋体" w:hAnsi="宋体" w:hint="eastAsia"/>
          <w:b/>
          <w:szCs w:val="28"/>
        </w:rPr>
        <w:t>一、总 则</w:t>
      </w:r>
    </w:p>
    <w:p w:rsidR="00C80EDB" w:rsidRDefault="00B82668">
      <w:pPr>
        <w:spacing w:line="400" w:lineRule="exact"/>
        <w:ind w:firstLine="640"/>
        <w:rPr>
          <w:rFonts w:ascii="宋体" w:hAnsi="宋体"/>
          <w:szCs w:val="28"/>
        </w:rPr>
      </w:pPr>
      <w:r>
        <w:rPr>
          <w:rFonts w:ascii="宋体" w:hAnsi="宋体" w:hint="eastAsia"/>
          <w:szCs w:val="28"/>
        </w:rPr>
        <w:t>1．1双方都要认真贯彻“安全第一 预防为主 综合治理”的安全工作方针，落实各自的安全责任，共同做好安全、文明生产工作，提高安全生产水平。</w:t>
      </w:r>
    </w:p>
    <w:p w:rsidR="00C80EDB" w:rsidRDefault="00B82668">
      <w:pPr>
        <w:spacing w:line="400" w:lineRule="exact"/>
        <w:ind w:firstLine="640"/>
        <w:rPr>
          <w:rFonts w:ascii="宋体" w:hAnsi="宋体"/>
          <w:szCs w:val="28"/>
        </w:rPr>
      </w:pPr>
      <w:r>
        <w:rPr>
          <w:rFonts w:ascii="宋体" w:hAnsi="宋体" w:hint="eastAsia"/>
          <w:szCs w:val="28"/>
        </w:rPr>
        <w:t>1．2双方都要从组织上加强防止违章、违规作业的领导和管理，充分发挥安全保证体系和安全监督体系的作用，深入贯彻落实国家安全生产法律、法规及与电力行业安全生产的各项规章制度。</w:t>
      </w:r>
    </w:p>
    <w:p w:rsidR="00C80EDB" w:rsidRDefault="00B82668">
      <w:pPr>
        <w:spacing w:line="400" w:lineRule="exact"/>
        <w:ind w:firstLine="640"/>
        <w:rPr>
          <w:rFonts w:ascii="宋体" w:hAnsi="宋体"/>
          <w:szCs w:val="28"/>
        </w:rPr>
      </w:pPr>
      <w:r>
        <w:rPr>
          <w:rFonts w:ascii="宋体" w:hAnsi="宋体" w:hint="eastAsia"/>
          <w:szCs w:val="28"/>
        </w:rPr>
        <w:t>1．3在履行本协议过程中，如在执行“安全管理标准”方面存在异议，以中国大唐集团公司、大</w:t>
      </w:r>
      <w:proofErr w:type="gramStart"/>
      <w:r>
        <w:rPr>
          <w:rFonts w:ascii="宋体" w:hAnsi="宋体" w:hint="eastAsia"/>
          <w:szCs w:val="28"/>
        </w:rPr>
        <w:t>唐国际</w:t>
      </w:r>
      <w:proofErr w:type="gramEnd"/>
      <w:r>
        <w:rPr>
          <w:rFonts w:ascii="宋体" w:hAnsi="宋体" w:hint="eastAsia"/>
          <w:szCs w:val="28"/>
        </w:rPr>
        <w:t>发电股份有限公司京津冀分公司、内蒙古大</w:t>
      </w:r>
      <w:proofErr w:type="gramStart"/>
      <w:r>
        <w:rPr>
          <w:rFonts w:ascii="宋体" w:hAnsi="宋体" w:hint="eastAsia"/>
          <w:szCs w:val="28"/>
        </w:rPr>
        <w:t>唐国际</w:t>
      </w:r>
      <w:proofErr w:type="gramEnd"/>
      <w:r>
        <w:rPr>
          <w:rFonts w:ascii="宋体" w:hAnsi="宋体" w:hint="eastAsia"/>
          <w:szCs w:val="28"/>
        </w:rPr>
        <w:t>托克托发电有限责任公司、</w:t>
      </w:r>
      <w:r>
        <w:rPr>
          <w:rFonts w:ascii="宋体" w:hAnsi="宋体" w:hint="eastAsia"/>
          <w:szCs w:val="28"/>
          <w:lang w:bidi="en-US"/>
        </w:rPr>
        <w:t>内蒙古大</w:t>
      </w:r>
      <w:proofErr w:type="gramStart"/>
      <w:r>
        <w:rPr>
          <w:rFonts w:ascii="宋体" w:hAnsi="宋体" w:hint="eastAsia"/>
          <w:szCs w:val="28"/>
          <w:lang w:bidi="en-US"/>
        </w:rPr>
        <w:t>唐国际</w:t>
      </w:r>
      <w:proofErr w:type="gramEnd"/>
      <w:r>
        <w:rPr>
          <w:rFonts w:ascii="宋体" w:hAnsi="宋体" w:hint="eastAsia"/>
          <w:szCs w:val="28"/>
          <w:lang w:bidi="en-US"/>
        </w:rPr>
        <w:t>托克托第二发电有限责任公司、</w:t>
      </w:r>
      <w:r>
        <w:rPr>
          <w:rFonts w:ascii="宋体" w:hAnsi="宋体" w:cs="仿宋_GB2312" w:hint="eastAsia"/>
          <w:szCs w:val="28"/>
        </w:rPr>
        <w:t>内蒙古大</w:t>
      </w:r>
      <w:proofErr w:type="gramStart"/>
      <w:r>
        <w:rPr>
          <w:rFonts w:ascii="宋体" w:hAnsi="宋体" w:cs="仿宋_GB2312" w:hint="eastAsia"/>
          <w:szCs w:val="28"/>
        </w:rPr>
        <w:t>唐国际</w:t>
      </w:r>
      <w:proofErr w:type="gramEnd"/>
      <w:r>
        <w:rPr>
          <w:rFonts w:ascii="宋体" w:hAnsi="宋体" w:cs="仿宋_GB2312" w:hint="eastAsia"/>
          <w:szCs w:val="28"/>
        </w:rPr>
        <w:t>呼和浩特铝电有限责任公司</w:t>
      </w:r>
      <w:r>
        <w:rPr>
          <w:rFonts w:ascii="宋体" w:hAnsi="宋体" w:hint="eastAsia"/>
          <w:szCs w:val="28"/>
        </w:rPr>
        <w:t>及内蒙古大唐燃料有限公司的规程、规定、制度为标准。</w:t>
      </w:r>
    </w:p>
    <w:p w:rsidR="00C80EDB" w:rsidRDefault="00B82668">
      <w:pPr>
        <w:spacing w:line="400" w:lineRule="exact"/>
        <w:ind w:firstLine="640"/>
        <w:rPr>
          <w:rFonts w:ascii="宋体" w:hAnsi="宋体"/>
          <w:szCs w:val="28"/>
        </w:rPr>
      </w:pPr>
      <w:r>
        <w:rPr>
          <w:rFonts w:ascii="宋体" w:hAnsi="宋体" w:hint="eastAsia"/>
          <w:szCs w:val="28"/>
        </w:rPr>
        <w:t>1．4甲、乙双方都受本协议约束。</w:t>
      </w:r>
    </w:p>
    <w:p w:rsidR="00C80EDB" w:rsidRDefault="00B82668">
      <w:pPr>
        <w:spacing w:line="400" w:lineRule="exact"/>
        <w:rPr>
          <w:rFonts w:ascii="宋体" w:hAnsi="宋体"/>
          <w:b/>
          <w:szCs w:val="28"/>
        </w:rPr>
      </w:pPr>
      <w:r>
        <w:rPr>
          <w:rFonts w:ascii="宋体" w:hAnsi="宋体" w:hint="eastAsia"/>
          <w:b/>
          <w:szCs w:val="28"/>
        </w:rPr>
        <w:t>二、甲方的安全责任和权利</w:t>
      </w:r>
    </w:p>
    <w:p w:rsidR="00C80EDB" w:rsidRDefault="00B82668">
      <w:pPr>
        <w:spacing w:line="400" w:lineRule="exact"/>
        <w:ind w:firstLineChars="200" w:firstLine="420"/>
        <w:rPr>
          <w:rFonts w:ascii="宋体" w:hAnsi="宋体"/>
          <w:szCs w:val="28"/>
        </w:rPr>
      </w:pPr>
      <w:r>
        <w:rPr>
          <w:rFonts w:ascii="宋体" w:hAnsi="宋体" w:hint="eastAsia"/>
          <w:szCs w:val="28"/>
        </w:rPr>
        <w:t xml:space="preserve">2．1落实合同中规定由甲方承担的有关安全事宜。 </w:t>
      </w:r>
    </w:p>
    <w:p w:rsidR="00C80EDB" w:rsidRDefault="00B82668">
      <w:pPr>
        <w:spacing w:line="400" w:lineRule="exact"/>
        <w:ind w:firstLineChars="200" w:firstLine="420"/>
        <w:rPr>
          <w:rFonts w:ascii="宋体" w:hAnsi="宋体"/>
          <w:szCs w:val="28"/>
        </w:rPr>
      </w:pPr>
      <w:r>
        <w:rPr>
          <w:rFonts w:ascii="宋体" w:hAnsi="宋体" w:hint="eastAsia"/>
          <w:szCs w:val="28"/>
        </w:rPr>
        <w:t>2．2办理乙方业务人员和进厂运煤车辆临时出入证或手续。</w:t>
      </w:r>
    </w:p>
    <w:p w:rsidR="00C80EDB" w:rsidRDefault="00B82668">
      <w:pPr>
        <w:spacing w:line="400" w:lineRule="exact"/>
        <w:ind w:firstLineChars="200" w:firstLine="420"/>
        <w:rPr>
          <w:rFonts w:ascii="宋体" w:hAnsi="宋体"/>
          <w:szCs w:val="28"/>
        </w:rPr>
      </w:pPr>
      <w:r>
        <w:rPr>
          <w:rFonts w:ascii="宋体" w:hAnsi="宋体" w:hint="eastAsia"/>
          <w:szCs w:val="28"/>
        </w:rPr>
        <w:t>2. 3对乙方进入煤场的运输车辆进行合理的指挥调度，告知乙方车辆进入厂区后的路线和卸车地点。</w:t>
      </w:r>
    </w:p>
    <w:p w:rsidR="00C80EDB" w:rsidRDefault="00B82668">
      <w:pPr>
        <w:spacing w:line="400" w:lineRule="exact"/>
        <w:ind w:firstLineChars="200" w:firstLine="420"/>
        <w:rPr>
          <w:rFonts w:ascii="宋体" w:hAnsi="宋体"/>
          <w:szCs w:val="28"/>
        </w:rPr>
      </w:pPr>
      <w:r>
        <w:rPr>
          <w:rFonts w:ascii="宋体" w:hAnsi="宋体" w:hint="eastAsia"/>
          <w:szCs w:val="28"/>
        </w:rPr>
        <w:t>2．4对乙方违反治安、消防、交通、煤场文明生产等管理制度的处理，按甲方有关规定处罚。</w:t>
      </w:r>
    </w:p>
    <w:p w:rsidR="00C80EDB" w:rsidRDefault="00B82668">
      <w:pPr>
        <w:spacing w:line="400" w:lineRule="exact"/>
        <w:ind w:firstLineChars="200" w:firstLine="420"/>
        <w:rPr>
          <w:rFonts w:ascii="宋体" w:hAnsi="宋体"/>
          <w:szCs w:val="28"/>
        </w:rPr>
      </w:pPr>
      <w:r>
        <w:rPr>
          <w:rFonts w:ascii="宋体" w:hAnsi="宋体" w:hint="eastAsia"/>
          <w:szCs w:val="28"/>
        </w:rPr>
        <w:t>2．5发生由于乙方责任按《中国大唐集团公司电力生产事故调查规程》的认定为事故的，按有关处罚规定进行考核，发生重大及以上责任事故，甲方保留法律、法规、规定的追诉权。</w:t>
      </w:r>
    </w:p>
    <w:p w:rsidR="00C80EDB" w:rsidRDefault="00B82668">
      <w:pPr>
        <w:spacing w:line="400" w:lineRule="exact"/>
        <w:rPr>
          <w:rFonts w:ascii="宋体" w:hAnsi="宋体"/>
          <w:b/>
          <w:szCs w:val="28"/>
        </w:rPr>
      </w:pPr>
      <w:r>
        <w:rPr>
          <w:rFonts w:ascii="宋体" w:hAnsi="宋体" w:hint="eastAsia"/>
          <w:b/>
          <w:szCs w:val="28"/>
        </w:rPr>
        <w:t>三、乙方的安全责任和权利</w:t>
      </w:r>
    </w:p>
    <w:p w:rsidR="00C80EDB" w:rsidRDefault="00B82668">
      <w:pPr>
        <w:spacing w:line="400" w:lineRule="exact"/>
        <w:ind w:firstLine="640"/>
        <w:rPr>
          <w:rFonts w:ascii="宋体" w:hAnsi="宋体"/>
          <w:szCs w:val="28"/>
        </w:rPr>
      </w:pPr>
      <w:r>
        <w:rPr>
          <w:rFonts w:ascii="宋体" w:hAnsi="宋体" w:hint="eastAsia"/>
          <w:szCs w:val="28"/>
        </w:rPr>
        <w:t>3．1乙方必须具备下列条件：</w:t>
      </w:r>
    </w:p>
    <w:p w:rsidR="00C80EDB" w:rsidRDefault="00B82668">
      <w:pPr>
        <w:spacing w:line="400" w:lineRule="exact"/>
        <w:ind w:firstLine="640"/>
        <w:rPr>
          <w:rFonts w:ascii="宋体" w:hAnsi="宋体"/>
          <w:szCs w:val="28"/>
        </w:rPr>
      </w:pPr>
      <w:r>
        <w:rPr>
          <w:rFonts w:ascii="宋体" w:hAnsi="宋体" w:hint="eastAsia"/>
          <w:szCs w:val="28"/>
        </w:rPr>
        <w:t>3．1．1持有有效的营业执照，乙方车辆的驾驶人员必须持有与准驾车型相符的驾照。工作人员必须有县级以上（含县级）医疗机构进行体检的健康证明。</w:t>
      </w:r>
    </w:p>
    <w:p w:rsidR="00C80EDB" w:rsidRDefault="00B82668">
      <w:pPr>
        <w:spacing w:line="400" w:lineRule="exact"/>
        <w:ind w:firstLine="640"/>
        <w:rPr>
          <w:rFonts w:ascii="宋体" w:hAnsi="宋体"/>
          <w:szCs w:val="28"/>
        </w:rPr>
      </w:pPr>
      <w:r>
        <w:rPr>
          <w:rFonts w:ascii="宋体" w:hAnsi="宋体" w:hint="eastAsia"/>
          <w:szCs w:val="28"/>
        </w:rPr>
        <w:t>3．1．2乙方必须按照国家安全生产相关法律规定设有专职的安全管理机构或配专、兼职安全员。</w:t>
      </w:r>
    </w:p>
    <w:p w:rsidR="00C80EDB" w:rsidRDefault="00B82668">
      <w:pPr>
        <w:spacing w:line="400" w:lineRule="exact"/>
        <w:ind w:firstLine="640"/>
        <w:rPr>
          <w:rFonts w:ascii="宋体" w:hAnsi="宋体"/>
          <w:szCs w:val="28"/>
        </w:rPr>
      </w:pPr>
      <w:r>
        <w:rPr>
          <w:rFonts w:ascii="宋体" w:hAnsi="宋体" w:hint="eastAsia"/>
          <w:szCs w:val="28"/>
        </w:rPr>
        <w:lastRenderedPageBreak/>
        <w:t>3．2乙方的安全责任</w:t>
      </w:r>
    </w:p>
    <w:p w:rsidR="00C80EDB" w:rsidRDefault="00B82668">
      <w:pPr>
        <w:spacing w:line="400" w:lineRule="exact"/>
        <w:ind w:firstLine="640"/>
        <w:rPr>
          <w:rFonts w:ascii="宋体" w:hAnsi="宋体"/>
          <w:szCs w:val="28"/>
        </w:rPr>
      </w:pPr>
      <w:r>
        <w:rPr>
          <w:rFonts w:ascii="宋体" w:hAnsi="宋体" w:hint="eastAsia"/>
          <w:szCs w:val="28"/>
        </w:rPr>
        <w:t>3．2．1乙方进入甲方厂区，在煤炭运输、验收、装卸的工作过程中必须实现的安全目标：不发生人身轻伤及以上事故；不发生负有人员责任的较大及以上的机械和设备损坏事故；不发生负有人员责任的火灾事故；不发生厂内机动车超速或负有人员责任的交通责任事故；煤车进入厂区必须覆盖苫布，出煤场时必须将车底清理干净，抑制扬尘、不发生环境污染事故及遵守甲方的现场安全文明生产规定。</w:t>
      </w:r>
    </w:p>
    <w:p w:rsidR="00C80EDB" w:rsidRDefault="00B82668">
      <w:pPr>
        <w:spacing w:line="400" w:lineRule="exact"/>
        <w:ind w:firstLine="640"/>
        <w:rPr>
          <w:rFonts w:ascii="宋体" w:hAnsi="宋体"/>
          <w:szCs w:val="28"/>
        </w:rPr>
      </w:pPr>
      <w:r>
        <w:rPr>
          <w:rFonts w:ascii="宋体" w:hAnsi="宋体" w:hint="eastAsia"/>
          <w:szCs w:val="28"/>
        </w:rPr>
        <w:t>如由于乙方责任违反上述规定或发生了上述事故，造成了人身伤害、财产损失、环境污染，除按有关规定要求乙方承担违约责任外，乙方还应承</w:t>
      </w:r>
      <w:proofErr w:type="gramStart"/>
      <w:r>
        <w:rPr>
          <w:rFonts w:ascii="宋体" w:hAnsi="宋体" w:hint="eastAsia"/>
          <w:szCs w:val="28"/>
        </w:rPr>
        <w:t>担其他</w:t>
      </w:r>
      <w:proofErr w:type="gramEnd"/>
      <w:r>
        <w:rPr>
          <w:rFonts w:ascii="宋体" w:hAnsi="宋体" w:hint="eastAsia"/>
          <w:szCs w:val="28"/>
        </w:rPr>
        <w:t>相关赔偿责任。</w:t>
      </w:r>
    </w:p>
    <w:p w:rsidR="00C80EDB" w:rsidRDefault="00B82668">
      <w:pPr>
        <w:spacing w:line="400" w:lineRule="exact"/>
        <w:ind w:firstLine="640"/>
        <w:rPr>
          <w:rFonts w:ascii="宋体" w:hAnsi="宋体"/>
          <w:szCs w:val="28"/>
        </w:rPr>
      </w:pPr>
      <w:r>
        <w:rPr>
          <w:rFonts w:ascii="宋体" w:hAnsi="宋体" w:hint="eastAsia"/>
          <w:szCs w:val="28"/>
        </w:rPr>
        <w:t>3．2．2在煤炭运输、验收、装卸的工作过程中，乙方必须严格执行《安全工作规程》和甲方有关安全、消防、治安及文明生产等方面的规定。</w:t>
      </w:r>
    </w:p>
    <w:p w:rsidR="00C80EDB" w:rsidRDefault="00B82668">
      <w:pPr>
        <w:spacing w:line="400" w:lineRule="exact"/>
        <w:ind w:firstLine="640"/>
        <w:rPr>
          <w:rFonts w:ascii="宋体" w:hAnsi="宋体"/>
          <w:szCs w:val="28"/>
        </w:rPr>
      </w:pPr>
      <w:r>
        <w:rPr>
          <w:rFonts w:ascii="宋体" w:hAnsi="宋体" w:hint="eastAsia"/>
          <w:szCs w:val="28"/>
        </w:rPr>
        <w:t>3．2．3甲方对乙方提出的有关安全方面的要求和建议，乙方必须立即整改，主动完善安全措施、设施。工作过程中发生危及人身、设备的不安全情况，应立即消除隐患或采取预防措施，并按规定逐级上报，同时立即报告甲方相关部门。</w:t>
      </w:r>
    </w:p>
    <w:p w:rsidR="00C80EDB" w:rsidRDefault="00B82668">
      <w:pPr>
        <w:spacing w:line="400" w:lineRule="exact"/>
        <w:ind w:firstLine="640"/>
        <w:rPr>
          <w:rFonts w:ascii="宋体" w:hAnsi="宋体"/>
          <w:szCs w:val="28"/>
        </w:rPr>
      </w:pPr>
      <w:r>
        <w:rPr>
          <w:rFonts w:ascii="宋体" w:hAnsi="宋体" w:hint="eastAsia"/>
          <w:szCs w:val="28"/>
        </w:rPr>
        <w:t>3．2．4乙方在工作中要主动接受甲方的安全检查和监督。对因乙方的责任造成设备停运、损失，火灾及人身伤害等影响安全生产和安全目标的行为，必须接受甲方的考核及处理。对情节严重的，甲方有权停止主合同的执行。</w:t>
      </w:r>
    </w:p>
    <w:p w:rsidR="00C80EDB" w:rsidRDefault="00B82668">
      <w:pPr>
        <w:numPr>
          <w:ilvl w:val="0"/>
          <w:numId w:val="1"/>
        </w:numPr>
        <w:spacing w:line="400" w:lineRule="exact"/>
        <w:ind w:firstLine="640"/>
        <w:rPr>
          <w:rFonts w:ascii="宋体" w:hAnsi="宋体"/>
          <w:szCs w:val="28"/>
        </w:rPr>
      </w:pPr>
      <w:r>
        <w:rPr>
          <w:rFonts w:ascii="宋体" w:hAnsi="宋体" w:hint="eastAsia"/>
          <w:szCs w:val="28"/>
        </w:rPr>
        <w:t>2. 5乙方在进入厂区后，要听从工作人员安排，服从管理，严格执行甲方的规章制度，若因乙方故意或失误造成的各类事故及公物损坏，应由乙方承担相关责任，接受甲方处理。</w:t>
      </w:r>
    </w:p>
    <w:p w:rsidR="00C80EDB" w:rsidRDefault="00B82668">
      <w:pPr>
        <w:spacing w:line="400" w:lineRule="exact"/>
        <w:ind w:firstLine="640"/>
        <w:rPr>
          <w:rFonts w:ascii="宋体" w:hAnsi="宋体"/>
          <w:szCs w:val="28"/>
        </w:rPr>
      </w:pPr>
      <w:r>
        <w:rPr>
          <w:rFonts w:ascii="宋体" w:hAnsi="宋体" w:hint="eastAsia"/>
          <w:szCs w:val="28"/>
        </w:rPr>
        <w:t>3．2．6甲方告知乙方进入厂区后各环节的注意事项和规章制度，因乙方违反现场各项规章制度造成的治安、消防、人身、车辆及其它各类事故，乙方应承担全部责任。</w:t>
      </w:r>
    </w:p>
    <w:p w:rsidR="00C80EDB" w:rsidRDefault="00B82668">
      <w:pPr>
        <w:spacing w:line="400" w:lineRule="exact"/>
        <w:rPr>
          <w:rFonts w:ascii="宋体" w:hAnsi="宋体"/>
          <w:szCs w:val="28"/>
        </w:rPr>
      </w:pPr>
      <w:r>
        <w:rPr>
          <w:rFonts w:ascii="宋体" w:hAnsi="宋体" w:hint="eastAsia"/>
          <w:szCs w:val="28"/>
        </w:rPr>
        <w:t xml:space="preserve">     3．2．7因乙方责任造成的治安、消防、交通、车辆、人身及其它各类事故时，甲方有权按有关规定要求乙方承担违约责任。</w:t>
      </w:r>
    </w:p>
    <w:p w:rsidR="00C80EDB" w:rsidRDefault="00B82668">
      <w:pPr>
        <w:spacing w:line="400" w:lineRule="exact"/>
        <w:rPr>
          <w:rFonts w:ascii="宋体" w:hAnsi="宋体"/>
          <w:b/>
          <w:szCs w:val="28"/>
        </w:rPr>
      </w:pPr>
      <w:r>
        <w:rPr>
          <w:rFonts w:ascii="宋体" w:hAnsi="宋体" w:hint="eastAsia"/>
          <w:b/>
          <w:szCs w:val="28"/>
        </w:rPr>
        <w:t>四、乙方工作人员和运煤车辆进入甲方厂区后的安全管理规定</w:t>
      </w:r>
    </w:p>
    <w:p w:rsidR="00C80EDB" w:rsidRDefault="00B82668">
      <w:pPr>
        <w:spacing w:line="400" w:lineRule="exact"/>
        <w:ind w:firstLineChars="200" w:firstLine="420"/>
        <w:rPr>
          <w:rFonts w:ascii="宋体" w:hAnsi="宋体"/>
          <w:szCs w:val="28"/>
        </w:rPr>
      </w:pPr>
      <w:r>
        <w:rPr>
          <w:rFonts w:ascii="宋体" w:hAnsi="宋体" w:hint="eastAsia"/>
          <w:szCs w:val="28"/>
        </w:rPr>
        <w:t xml:space="preserve">4．1乙方运煤车辆入厂随车人员仅限司机一人，其他人员不得随车进入厂区。进入厂区内的乙方运煤司机应严格执行厂区内各区域安全标志要求、规范个人行为。 </w:t>
      </w:r>
    </w:p>
    <w:p w:rsidR="00C80EDB" w:rsidRDefault="00B82668">
      <w:pPr>
        <w:spacing w:line="400" w:lineRule="exact"/>
        <w:ind w:firstLineChars="200" w:firstLine="420"/>
        <w:rPr>
          <w:rFonts w:ascii="宋体" w:hAnsi="宋体"/>
          <w:szCs w:val="28"/>
        </w:rPr>
      </w:pPr>
      <w:r>
        <w:rPr>
          <w:rFonts w:ascii="宋体" w:hAnsi="宋体" w:hint="eastAsia"/>
          <w:szCs w:val="28"/>
        </w:rPr>
        <w:t>4．2乙方须对运煤车辆进行资质审查，所有运煤车辆必须证照齐全，严禁无证驾驶，严禁酒驾、毒驾，严禁超载、超速和疲劳驾驶，严禁套牌车辆进厂。</w:t>
      </w:r>
    </w:p>
    <w:p w:rsidR="00C80EDB" w:rsidRDefault="00B82668">
      <w:pPr>
        <w:spacing w:line="400" w:lineRule="exact"/>
        <w:ind w:firstLine="570"/>
        <w:rPr>
          <w:rFonts w:ascii="宋体" w:hAnsi="宋体"/>
          <w:szCs w:val="28"/>
        </w:rPr>
      </w:pPr>
      <w:r>
        <w:rPr>
          <w:rFonts w:ascii="宋体" w:hAnsi="宋体" w:hint="eastAsia"/>
          <w:szCs w:val="28"/>
        </w:rPr>
        <w:t>4．3乙方需按规定维护保养运煤车辆，保证车体上各类警示、信号、照明和安全装置能够正常发挥作用，严禁乙方工作人员及车辆带病出车及进入煤场。</w:t>
      </w:r>
    </w:p>
    <w:p w:rsidR="00C80EDB" w:rsidRDefault="00B82668">
      <w:pPr>
        <w:spacing w:line="400" w:lineRule="exact"/>
        <w:ind w:firstLineChars="200" w:firstLine="420"/>
        <w:rPr>
          <w:rFonts w:ascii="宋体" w:hAnsi="宋体"/>
          <w:szCs w:val="28"/>
        </w:rPr>
      </w:pPr>
      <w:r>
        <w:rPr>
          <w:rFonts w:ascii="宋体" w:hAnsi="宋体" w:hint="eastAsia"/>
          <w:szCs w:val="28"/>
        </w:rPr>
        <w:t>4．4乙方工作人员进入厂区后，必须听从现场燃料接卸管理人员的指挥，保持厂内文明生产，严禁乱扔杂物，严禁流动吸烟和乱扔烟头。</w:t>
      </w:r>
    </w:p>
    <w:p w:rsidR="00C80EDB" w:rsidRDefault="00B82668">
      <w:pPr>
        <w:spacing w:line="400" w:lineRule="exact"/>
        <w:ind w:firstLine="570"/>
        <w:rPr>
          <w:rFonts w:ascii="宋体" w:hAnsi="宋体"/>
          <w:szCs w:val="28"/>
        </w:rPr>
      </w:pPr>
      <w:r>
        <w:rPr>
          <w:rFonts w:ascii="宋体" w:hAnsi="宋体" w:hint="eastAsia"/>
          <w:szCs w:val="28"/>
        </w:rPr>
        <w:t>4．5乙方</w:t>
      </w:r>
      <w:r>
        <w:rPr>
          <w:rFonts w:hint="eastAsia"/>
          <w:szCs w:val="28"/>
        </w:rPr>
        <w:t>运煤车辆全程必须苫</w:t>
      </w:r>
      <w:r>
        <w:rPr>
          <w:rFonts w:ascii="宋体" w:hAnsi="宋体" w:hint="eastAsia"/>
          <w:szCs w:val="28"/>
        </w:rPr>
        <w:t>盖，严格按厂内交通指示标志的要求，在指定道路、区域行驶、等待和检验，厂内道路行驶车速不超15公里/小时，严禁运煤车辆超载、超限，乙</w:t>
      </w:r>
      <w:r>
        <w:rPr>
          <w:rFonts w:ascii="宋体" w:hAnsi="宋体" w:hint="eastAsia"/>
          <w:szCs w:val="28"/>
        </w:rPr>
        <w:lastRenderedPageBreak/>
        <w:t>方违反规定造成人身和设备事故，由乙方承担全部责任。</w:t>
      </w:r>
    </w:p>
    <w:p w:rsidR="00C80EDB" w:rsidRDefault="00B82668">
      <w:pPr>
        <w:spacing w:line="400" w:lineRule="exact"/>
        <w:ind w:firstLine="570"/>
        <w:rPr>
          <w:rFonts w:ascii="宋体" w:hAnsi="宋体"/>
          <w:szCs w:val="28"/>
        </w:rPr>
      </w:pPr>
      <w:r>
        <w:rPr>
          <w:rFonts w:ascii="宋体" w:hAnsi="宋体" w:hint="eastAsia"/>
          <w:szCs w:val="28"/>
        </w:rPr>
        <w:t>4．6</w:t>
      </w:r>
      <w:r>
        <w:rPr>
          <w:rFonts w:hint="eastAsia"/>
          <w:szCs w:val="28"/>
        </w:rPr>
        <w:t>乙方运煤车辆</w:t>
      </w:r>
      <w:r>
        <w:rPr>
          <w:rFonts w:ascii="宋体" w:hAnsi="宋体" w:hint="eastAsia"/>
          <w:szCs w:val="28"/>
        </w:rPr>
        <w:t>进厂后在进门、采样、过磅、卸煤、回皮、出门等各个验收环节必须安全慢速行驶、自觉排队和服从现场管理人员指挥，不得插队、占道、随意停车、随意调头、随意卸车。</w:t>
      </w:r>
    </w:p>
    <w:p w:rsidR="00C80EDB" w:rsidRDefault="00B82668">
      <w:pPr>
        <w:numPr>
          <w:ilvl w:val="0"/>
          <w:numId w:val="2"/>
        </w:numPr>
        <w:spacing w:line="400" w:lineRule="exact"/>
        <w:ind w:firstLineChars="202" w:firstLine="424"/>
        <w:rPr>
          <w:rFonts w:ascii="宋体" w:hAnsi="宋体"/>
          <w:szCs w:val="28"/>
        </w:rPr>
      </w:pPr>
      <w:r>
        <w:rPr>
          <w:rFonts w:ascii="宋体" w:hAnsi="宋体" w:hint="eastAsia"/>
          <w:szCs w:val="28"/>
        </w:rPr>
        <w:t>7乙方运煤车辆进入厂区采样时应将车辆停稳、拉好手刹、熄火，司机下车后，甲方给予采样，在得到甲方工作人员同意动车后方可启动车辆，乙方违反规定造成人身和设备事故，由乙方承担全部责任。</w:t>
      </w:r>
    </w:p>
    <w:p w:rsidR="00C80EDB" w:rsidRDefault="00B82668">
      <w:pPr>
        <w:spacing w:line="400" w:lineRule="exact"/>
        <w:ind w:firstLine="570"/>
        <w:rPr>
          <w:szCs w:val="28"/>
        </w:rPr>
      </w:pPr>
      <w:r>
        <w:rPr>
          <w:rFonts w:ascii="宋体" w:hAnsi="宋体" w:hint="eastAsia"/>
          <w:szCs w:val="28"/>
        </w:rPr>
        <w:t>4. 8乙方运煤车辆进入煤场前</w:t>
      </w:r>
      <w:r>
        <w:rPr>
          <w:rFonts w:hint="eastAsia"/>
          <w:szCs w:val="28"/>
        </w:rPr>
        <w:t>必须听从甲方管理人员指挥，自觉排队过磅、验煤，</w:t>
      </w:r>
      <w:r>
        <w:rPr>
          <w:rFonts w:ascii="宋体" w:hAnsi="宋体" w:hint="eastAsia"/>
          <w:szCs w:val="28"/>
        </w:rPr>
        <w:t>注意人身和车辆安全，</w:t>
      </w:r>
      <w:r>
        <w:rPr>
          <w:rFonts w:hint="eastAsia"/>
          <w:szCs w:val="28"/>
        </w:rPr>
        <w:t>运煤车辆在煤场内需低速行驶，煤堆上下坡道及煤堆上车速不得超过</w:t>
      </w:r>
      <w:r>
        <w:rPr>
          <w:rFonts w:hint="eastAsia"/>
          <w:szCs w:val="28"/>
        </w:rPr>
        <w:t>5</w:t>
      </w:r>
      <w:r>
        <w:rPr>
          <w:rFonts w:hint="eastAsia"/>
          <w:szCs w:val="28"/>
        </w:rPr>
        <w:t>公里</w:t>
      </w:r>
      <w:r>
        <w:rPr>
          <w:rFonts w:hint="eastAsia"/>
          <w:szCs w:val="28"/>
        </w:rPr>
        <w:t>/</w:t>
      </w:r>
      <w:r>
        <w:rPr>
          <w:rFonts w:hint="eastAsia"/>
          <w:szCs w:val="28"/>
        </w:rPr>
        <w:t>小时，</w:t>
      </w:r>
      <w:r>
        <w:rPr>
          <w:rFonts w:ascii="宋体" w:hAnsi="宋体" w:hint="eastAsia"/>
          <w:szCs w:val="28"/>
        </w:rPr>
        <w:t>乙方违反规定造成人身和设备事故，由乙方承担全部责任。</w:t>
      </w:r>
    </w:p>
    <w:p w:rsidR="00C80EDB" w:rsidRDefault="00B82668">
      <w:pPr>
        <w:spacing w:line="400" w:lineRule="exact"/>
        <w:ind w:firstLineChars="200" w:firstLine="420"/>
        <w:rPr>
          <w:szCs w:val="28"/>
        </w:rPr>
      </w:pPr>
      <w:r>
        <w:rPr>
          <w:rFonts w:ascii="宋体" w:hAnsi="宋体" w:hint="eastAsia"/>
          <w:szCs w:val="28"/>
        </w:rPr>
        <w:t>4. 9乙方</w:t>
      </w:r>
      <w:r>
        <w:rPr>
          <w:rFonts w:hint="eastAsia"/>
          <w:szCs w:val="28"/>
        </w:rPr>
        <w:t>运煤车辆以规定速度</w:t>
      </w:r>
      <w:proofErr w:type="gramStart"/>
      <w:r>
        <w:rPr>
          <w:rFonts w:hint="eastAsia"/>
          <w:szCs w:val="28"/>
        </w:rPr>
        <w:t>行驶到储煤场</w:t>
      </w:r>
      <w:proofErr w:type="gramEnd"/>
      <w:r>
        <w:rPr>
          <w:rFonts w:hint="eastAsia"/>
          <w:szCs w:val="28"/>
        </w:rPr>
        <w:t>，按煤场管理人员指定煤场停车卸煤，车辆边缘距煤堆的边缘要保持</w:t>
      </w:r>
      <w:r>
        <w:rPr>
          <w:rFonts w:hint="eastAsia"/>
          <w:szCs w:val="28"/>
        </w:rPr>
        <w:t>1</w:t>
      </w:r>
      <w:r>
        <w:rPr>
          <w:rFonts w:hint="eastAsia"/>
          <w:szCs w:val="28"/>
        </w:rPr>
        <w:t>米以上的距离。</w:t>
      </w:r>
    </w:p>
    <w:p w:rsidR="00C80EDB" w:rsidRDefault="00B82668">
      <w:pPr>
        <w:spacing w:line="400" w:lineRule="exact"/>
        <w:ind w:firstLine="570"/>
        <w:rPr>
          <w:szCs w:val="28"/>
        </w:rPr>
      </w:pPr>
      <w:r>
        <w:rPr>
          <w:rFonts w:ascii="宋体" w:hAnsi="宋体" w:hint="eastAsia"/>
          <w:szCs w:val="28"/>
        </w:rPr>
        <w:t>4. 10乙方</w:t>
      </w:r>
      <w:r>
        <w:rPr>
          <w:rFonts w:hint="eastAsia"/>
          <w:szCs w:val="28"/>
        </w:rPr>
        <w:t>运煤车辆到达指定煤场后发现斗轮机正在堆取煤作业时严禁上煤堆，及时汇报煤场管理人员进行协调处理，处理完毕后再到指定地点进行卸车作业。</w:t>
      </w:r>
      <w:r>
        <w:rPr>
          <w:rFonts w:ascii="Calibri" w:hint="eastAsia"/>
          <w:szCs w:val="28"/>
        </w:rPr>
        <w:t>严禁车厢上有人卸煤作业时移动车辆。</w:t>
      </w:r>
    </w:p>
    <w:p w:rsidR="00C80EDB" w:rsidRDefault="00B82668">
      <w:pPr>
        <w:spacing w:line="400" w:lineRule="exact"/>
        <w:ind w:firstLine="570"/>
        <w:rPr>
          <w:szCs w:val="28"/>
        </w:rPr>
      </w:pPr>
      <w:r>
        <w:rPr>
          <w:rFonts w:ascii="宋体" w:hAnsi="宋体" w:hint="eastAsia"/>
          <w:szCs w:val="28"/>
        </w:rPr>
        <w:t>4．11乙方</w:t>
      </w:r>
      <w:r>
        <w:rPr>
          <w:rFonts w:hint="eastAsia"/>
          <w:szCs w:val="28"/>
        </w:rPr>
        <w:t>运煤车辆必须按规定路线在第三煤场行驶，严禁在非指定路线行驶车辆。</w:t>
      </w:r>
    </w:p>
    <w:p w:rsidR="00C80EDB" w:rsidRDefault="00B82668">
      <w:pPr>
        <w:spacing w:line="400" w:lineRule="exact"/>
        <w:ind w:firstLine="570"/>
        <w:rPr>
          <w:szCs w:val="28"/>
        </w:rPr>
      </w:pPr>
      <w:r>
        <w:rPr>
          <w:rFonts w:ascii="宋体" w:hAnsi="宋体" w:hint="eastAsia"/>
          <w:szCs w:val="28"/>
        </w:rPr>
        <w:t>4. 12甲方</w:t>
      </w:r>
      <w:r>
        <w:rPr>
          <w:rFonts w:hint="eastAsia"/>
          <w:szCs w:val="28"/>
        </w:rPr>
        <w:t>煤场照明全部或部分不亮，视线不好时，不准行车和操作车辆。应采取有效措施或者待视线好转后，恢复操作和行驶。</w:t>
      </w:r>
    </w:p>
    <w:p w:rsidR="00C80EDB" w:rsidRDefault="00B82668">
      <w:pPr>
        <w:spacing w:line="400" w:lineRule="exact"/>
        <w:ind w:firstLineChars="200" w:firstLine="420"/>
        <w:rPr>
          <w:rFonts w:ascii="宋体" w:hAnsi="宋体"/>
          <w:szCs w:val="28"/>
        </w:rPr>
      </w:pPr>
      <w:r>
        <w:rPr>
          <w:rFonts w:ascii="宋体" w:hAnsi="宋体" w:hint="eastAsia"/>
          <w:szCs w:val="28"/>
        </w:rPr>
        <w:t>4. 13乙方运煤车辆在进厂和进入煤场</w:t>
      </w:r>
      <w:proofErr w:type="gramStart"/>
      <w:r>
        <w:rPr>
          <w:rFonts w:ascii="宋体" w:hAnsi="宋体" w:hint="eastAsia"/>
          <w:szCs w:val="28"/>
        </w:rPr>
        <w:t>前司机</w:t>
      </w:r>
      <w:proofErr w:type="gramEnd"/>
      <w:r>
        <w:rPr>
          <w:rFonts w:ascii="宋体" w:hAnsi="宋体" w:hint="eastAsia"/>
          <w:szCs w:val="28"/>
        </w:rPr>
        <w:t>不得私自打松马槽，出现亏吨和发生人身和设备事故，乙方承担全部责任。</w:t>
      </w:r>
    </w:p>
    <w:p w:rsidR="00C80EDB" w:rsidRDefault="00B82668">
      <w:pPr>
        <w:spacing w:line="400" w:lineRule="exact"/>
        <w:ind w:firstLineChars="202" w:firstLine="424"/>
        <w:rPr>
          <w:szCs w:val="28"/>
        </w:rPr>
      </w:pPr>
      <w:r>
        <w:rPr>
          <w:rFonts w:ascii="宋体" w:hAnsi="宋体" w:hint="eastAsia"/>
          <w:szCs w:val="28"/>
        </w:rPr>
        <w:t>4．14乙方运煤车卸煤前</w:t>
      </w:r>
      <w:r>
        <w:rPr>
          <w:rFonts w:hint="eastAsia"/>
          <w:szCs w:val="28"/>
        </w:rPr>
        <w:t>必须在指定煤场停稳后方可打开马槽，</w:t>
      </w:r>
      <w:r>
        <w:rPr>
          <w:rFonts w:ascii="宋体" w:hAnsi="宋体" w:hint="eastAsia"/>
          <w:szCs w:val="28"/>
        </w:rPr>
        <w:t>由运煤车司机打开马槽，</w:t>
      </w:r>
      <w:r>
        <w:rPr>
          <w:rFonts w:hint="eastAsia"/>
          <w:szCs w:val="28"/>
        </w:rPr>
        <w:t>打开</w:t>
      </w:r>
      <w:r>
        <w:rPr>
          <w:rFonts w:ascii="宋体" w:hAnsi="宋体" w:hint="eastAsia"/>
          <w:szCs w:val="28"/>
        </w:rPr>
        <w:t>马槽中应特别注意防止被马槽打伤或被掉下的煤块砸伤，打开马槽前不准卸煤工等其它人员靠近煤车，</w:t>
      </w:r>
      <w:proofErr w:type="gramStart"/>
      <w:r>
        <w:rPr>
          <w:rFonts w:ascii="宋体" w:hAnsi="宋体" w:hint="eastAsia"/>
          <w:szCs w:val="28"/>
        </w:rPr>
        <w:t>乙方</w:t>
      </w:r>
      <w:r>
        <w:rPr>
          <w:rFonts w:hint="eastAsia"/>
          <w:szCs w:val="28"/>
        </w:rPr>
        <w:t>打马槽</w:t>
      </w:r>
      <w:proofErr w:type="gramEnd"/>
      <w:r>
        <w:rPr>
          <w:rFonts w:hint="eastAsia"/>
          <w:szCs w:val="28"/>
        </w:rPr>
        <w:t>人员必须佩戴质量合格的安全帽，使用合格工器具，</w:t>
      </w:r>
      <w:r>
        <w:rPr>
          <w:rFonts w:ascii="宋体" w:hAnsi="宋体" w:hint="eastAsia"/>
          <w:szCs w:val="28"/>
        </w:rPr>
        <w:t>乙方违反规定造成人身和设备事故，由乙方承担全部责任</w:t>
      </w:r>
      <w:r>
        <w:rPr>
          <w:rFonts w:hint="eastAsia"/>
          <w:szCs w:val="28"/>
        </w:rPr>
        <w:t>。</w:t>
      </w:r>
    </w:p>
    <w:p w:rsidR="00C80EDB" w:rsidRDefault="00B82668">
      <w:pPr>
        <w:spacing w:line="400" w:lineRule="exact"/>
        <w:ind w:firstLineChars="202" w:firstLine="424"/>
        <w:rPr>
          <w:szCs w:val="28"/>
        </w:rPr>
      </w:pPr>
      <w:r>
        <w:rPr>
          <w:rFonts w:ascii="宋体" w:hAnsi="宋体" w:hint="eastAsia"/>
          <w:szCs w:val="28"/>
        </w:rPr>
        <w:t>4．15乙方</w:t>
      </w:r>
      <w:r>
        <w:rPr>
          <w:rFonts w:hint="eastAsia"/>
          <w:szCs w:val="28"/>
        </w:rPr>
        <w:t>运煤车辆需推土机配合拉车时，运煤车辆应停在指定位置由运煤车司机检查并挂接牵引绳，推土机司机接到运煤车司机通知后</w:t>
      </w:r>
      <w:proofErr w:type="gramStart"/>
      <w:r>
        <w:rPr>
          <w:rFonts w:hint="eastAsia"/>
          <w:szCs w:val="28"/>
        </w:rPr>
        <w:t>缓慢将</w:t>
      </w:r>
      <w:proofErr w:type="gramEnd"/>
      <w:r>
        <w:rPr>
          <w:rFonts w:hint="eastAsia"/>
          <w:szCs w:val="28"/>
        </w:rPr>
        <w:t>运煤车拉至指定位置。</w:t>
      </w:r>
    </w:p>
    <w:p w:rsidR="00C80EDB" w:rsidRDefault="00B82668">
      <w:pPr>
        <w:spacing w:line="400" w:lineRule="exact"/>
        <w:ind w:firstLineChars="202" w:firstLine="424"/>
        <w:rPr>
          <w:szCs w:val="28"/>
        </w:rPr>
      </w:pPr>
      <w:r>
        <w:rPr>
          <w:rFonts w:ascii="宋体" w:hAnsi="宋体" w:hint="eastAsia"/>
          <w:szCs w:val="28"/>
        </w:rPr>
        <w:t>4．16乙方</w:t>
      </w:r>
      <w:r>
        <w:rPr>
          <w:rFonts w:hint="eastAsia"/>
          <w:szCs w:val="28"/>
        </w:rPr>
        <w:t>运煤车辆必须在煤堆上推煤机开好的车道行驶，严禁在边坡、煤堆侧面将车辆故意倾斜卸车。</w:t>
      </w:r>
    </w:p>
    <w:p w:rsidR="00C80EDB" w:rsidRDefault="00B82668">
      <w:pPr>
        <w:spacing w:line="400" w:lineRule="exact"/>
        <w:ind w:firstLineChars="200" w:firstLine="420"/>
        <w:rPr>
          <w:rFonts w:ascii="宋体" w:hAnsi="宋体"/>
          <w:szCs w:val="28"/>
        </w:rPr>
      </w:pPr>
      <w:r>
        <w:rPr>
          <w:rFonts w:ascii="宋体" w:hAnsi="宋体" w:hint="eastAsia"/>
          <w:szCs w:val="28"/>
        </w:rPr>
        <w:t>4．17乙方工作人员、车辆、</w:t>
      </w:r>
      <w:proofErr w:type="gramStart"/>
      <w:r>
        <w:rPr>
          <w:rFonts w:ascii="宋体" w:hAnsi="宋体" w:hint="eastAsia"/>
          <w:szCs w:val="28"/>
        </w:rPr>
        <w:t>司驾人员</w:t>
      </w:r>
      <w:proofErr w:type="gramEnd"/>
      <w:r>
        <w:rPr>
          <w:rFonts w:ascii="宋体" w:hAnsi="宋体" w:hint="eastAsia"/>
          <w:szCs w:val="28"/>
        </w:rPr>
        <w:t>进入储煤场前需仔细阅读煤场管理规定公示牌并严格遵守有关规定，服从煤场接卸管理人员的指挥，严禁违章作业。乙方工作人员、车辆、</w:t>
      </w:r>
      <w:proofErr w:type="gramStart"/>
      <w:r>
        <w:rPr>
          <w:rFonts w:ascii="宋体" w:hAnsi="宋体" w:hint="eastAsia"/>
          <w:szCs w:val="28"/>
        </w:rPr>
        <w:t>司驾人员</w:t>
      </w:r>
      <w:proofErr w:type="gramEnd"/>
      <w:r>
        <w:rPr>
          <w:rFonts w:ascii="宋体" w:hAnsi="宋体" w:hint="eastAsia"/>
          <w:szCs w:val="28"/>
        </w:rPr>
        <w:t>因不遵守储煤场有关制度、规定，不服从煤场接卸管理人员的指挥和违章作业或未按规定在指定的工作区接卸煤炭发生事故的，由乙方承担全部责任。</w:t>
      </w:r>
    </w:p>
    <w:p w:rsidR="00C80EDB" w:rsidRDefault="00B82668">
      <w:pPr>
        <w:spacing w:line="400" w:lineRule="exact"/>
        <w:ind w:firstLineChars="202" w:firstLine="424"/>
        <w:rPr>
          <w:rFonts w:ascii="宋体" w:hAnsi="宋体"/>
          <w:szCs w:val="28"/>
        </w:rPr>
      </w:pPr>
      <w:r>
        <w:rPr>
          <w:rFonts w:ascii="宋体" w:hAnsi="宋体" w:hint="eastAsia"/>
          <w:szCs w:val="28"/>
        </w:rPr>
        <w:t>4．18乙方运煤车辆通过厂内公路、铁路道口时必须减速或停车让行并保持安全距离，严禁在道口和铁路线上停车。</w:t>
      </w:r>
    </w:p>
    <w:p w:rsidR="00C80EDB" w:rsidRDefault="00B82668">
      <w:pPr>
        <w:spacing w:line="400" w:lineRule="exact"/>
        <w:ind w:firstLine="570"/>
        <w:rPr>
          <w:rFonts w:ascii="宋体" w:hAnsi="宋体"/>
          <w:szCs w:val="28"/>
        </w:rPr>
      </w:pPr>
      <w:r>
        <w:rPr>
          <w:rFonts w:ascii="宋体" w:hAnsi="宋体" w:hint="eastAsia"/>
          <w:szCs w:val="28"/>
        </w:rPr>
        <w:lastRenderedPageBreak/>
        <w:t>4．19乙方运煤车辆进入厂区后，驾驶员必须集中精力驾驶。遇到斗轮机、推煤机、装载机等生产机械作业时必须避让，征得现场管理人员同意方可通过。</w:t>
      </w:r>
    </w:p>
    <w:p w:rsidR="00C80EDB" w:rsidRDefault="00B82668">
      <w:pPr>
        <w:spacing w:line="400" w:lineRule="exact"/>
        <w:ind w:firstLine="570"/>
        <w:rPr>
          <w:rFonts w:ascii="宋体" w:hAnsi="宋体"/>
          <w:szCs w:val="28"/>
        </w:rPr>
      </w:pPr>
      <w:r>
        <w:rPr>
          <w:rFonts w:ascii="宋体" w:hAnsi="宋体" w:hint="eastAsia"/>
          <w:szCs w:val="28"/>
        </w:rPr>
        <w:t>4．20乙方运煤车辆驾驶人员进厂和采样前必须核对信息卡，由于乙方运煤车辆驾驶人员递错票造成的错误甲方不承担责任。</w:t>
      </w:r>
    </w:p>
    <w:p w:rsidR="00C80EDB" w:rsidRDefault="00B82668">
      <w:pPr>
        <w:spacing w:line="400" w:lineRule="exact"/>
        <w:ind w:firstLine="570"/>
        <w:rPr>
          <w:rFonts w:ascii="宋体" w:hAnsi="宋体"/>
          <w:szCs w:val="28"/>
        </w:rPr>
      </w:pPr>
      <w:r>
        <w:rPr>
          <w:rFonts w:ascii="宋体" w:hAnsi="宋体" w:hint="eastAsia"/>
          <w:szCs w:val="28"/>
        </w:rPr>
        <w:t>4．21乙方运煤车辆回皮时不得故意车辆不完全上衡，由乙方故意造成甲方的损失，甲方严肃处理，乙方承担责任。</w:t>
      </w:r>
    </w:p>
    <w:p w:rsidR="00C80EDB" w:rsidRDefault="00B82668">
      <w:pPr>
        <w:spacing w:line="400" w:lineRule="exact"/>
        <w:ind w:firstLineChars="202" w:firstLine="424"/>
        <w:rPr>
          <w:rFonts w:ascii="宋体" w:hAnsi="宋体"/>
          <w:szCs w:val="28"/>
        </w:rPr>
      </w:pPr>
      <w:r>
        <w:rPr>
          <w:rFonts w:ascii="宋体" w:hAnsi="宋体" w:hint="eastAsia"/>
          <w:szCs w:val="28"/>
        </w:rPr>
        <w:t>4．22甲方如与乙方工作人员、车辆、</w:t>
      </w:r>
      <w:proofErr w:type="gramStart"/>
      <w:r>
        <w:rPr>
          <w:rFonts w:ascii="宋体" w:hAnsi="宋体" w:hint="eastAsia"/>
          <w:szCs w:val="28"/>
        </w:rPr>
        <w:t>司驾人员</w:t>
      </w:r>
      <w:proofErr w:type="gramEnd"/>
      <w:r>
        <w:rPr>
          <w:rFonts w:ascii="宋体" w:hAnsi="宋体" w:hint="eastAsia"/>
          <w:szCs w:val="28"/>
        </w:rPr>
        <w:t>在厂内发生纠纷，都应及时向上级汇报，不得私自处理。严禁任何人进行私下的财物交易。</w:t>
      </w:r>
    </w:p>
    <w:p w:rsidR="00C80EDB" w:rsidRDefault="00B82668">
      <w:pPr>
        <w:spacing w:line="400" w:lineRule="exact"/>
        <w:ind w:firstLine="570"/>
        <w:rPr>
          <w:rFonts w:ascii="宋体" w:hAnsi="宋体"/>
          <w:szCs w:val="28"/>
        </w:rPr>
      </w:pPr>
      <w:r>
        <w:rPr>
          <w:rFonts w:ascii="宋体" w:hAnsi="宋体" w:hint="eastAsia"/>
          <w:szCs w:val="28"/>
        </w:rPr>
        <w:t>4．23乙方运煤车辆入厂后必须按照厂区运煤车通行指定线路行驶到现场值班人员指定煤场卸煤。乙方车辆严格遵守厂区限速、限高标志规定和交通提示牌规定。违反者</w:t>
      </w:r>
      <w:proofErr w:type="gramStart"/>
      <w:r>
        <w:rPr>
          <w:rFonts w:ascii="宋体" w:hAnsi="宋体" w:hint="eastAsia"/>
          <w:szCs w:val="28"/>
        </w:rPr>
        <w:t>按照托电相关</w:t>
      </w:r>
      <w:proofErr w:type="gramEnd"/>
      <w:r>
        <w:rPr>
          <w:rFonts w:ascii="宋体" w:hAnsi="宋体" w:hint="eastAsia"/>
          <w:szCs w:val="28"/>
        </w:rPr>
        <w:t>制度扣罚，罚款在乙方结算当月煤款时进行扣除，违章车辆清退出厂，以后再不得入厂。</w:t>
      </w:r>
    </w:p>
    <w:p w:rsidR="00C80EDB" w:rsidRDefault="00B82668">
      <w:pPr>
        <w:spacing w:line="400" w:lineRule="exact"/>
        <w:ind w:firstLine="570"/>
        <w:rPr>
          <w:rFonts w:ascii="宋体" w:hAnsi="宋体"/>
          <w:szCs w:val="28"/>
        </w:rPr>
      </w:pPr>
      <w:r>
        <w:rPr>
          <w:rFonts w:ascii="宋体" w:hAnsi="宋体" w:hint="eastAsia"/>
          <w:szCs w:val="28"/>
        </w:rPr>
        <w:t>4．24乙方运煤车辆在采样时必须严格听从采样机操作人员指挥，乙方运煤车辆驾驶人员有义务在采样区域动车前仔细检查，不得发生和生产设备发生碰撞</w:t>
      </w:r>
      <w:proofErr w:type="gramStart"/>
      <w:r>
        <w:rPr>
          <w:rFonts w:ascii="宋体" w:hAnsi="宋体" w:hint="eastAsia"/>
          <w:szCs w:val="28"/>
        </w:rPr>
        <w:t>或刮蹭等</w:t>
      </w:r>
      <w:proofErr w:type="gramEnd"/>
      <w:r>
        <w:rPr>
          <w:rFonts w:ascii="宋体" w:hAnsi="宋体" w:hint="eastAsia"/>
          <w:szCs w:val="28"/>
        </w:rPr>
        <w:t>现象，停车到位后灭火下车，在未征得采样机操作人员同意的情况下不得再次挪动车辆和驶离。违反者处罚款1000-30000元/次，罚款在乙方结算当月煤款时进行扣除，同时设备损坏维修费用由乙方承担，并在乙方结算当月煤款时进行扣除，违章车辆清退出厂，以后再不得入厂。</w:t>
      </w:r>
    </w:p>
    <w:p w:rsidR="00C80EDB" w:rsidRDefault="00B82668">
      <w:pPr>
        <w:spacing w:line="400" w:lineRule="exact"/>
        <w:rPr>
          <w:rFonts w:ascii="宋体" w:hAnsi="宋体"/>
          <w:szCs w:val="28"/>
        </w:rPr>
      </w:pPr>
      <w:r>
        <w:rPr>
          <w:rFonts w:ascii="宋体" w:hAnsi="宋体" w:hint="eastAsia"/>
          <w:b/>
          <w:szCs w:val="28"/>
        </w:rPr>
        <w:t>五、事故报告、调查、统计的规定</w:t>
      </w:r>
    </w:p>
    <w:p w:rsidR="00C80EDB" w:rsidRDefault="00B82668">
      <w:pPr>
        <w:spacing w:line="400" w:lineRule="exact"/>
        <w:ind w:firstLineChars="200" w:firstLine="420"/>
        <w:rPr>
          <w:rFonts w:ascii="宋体" w:hAnsi="宋体"/>
          <w:szCs w:val="28"/>
        </w:rPr>
      </w:pPr>
      <w:r>
        <w:rPr>
          <w:rFonts w:ascii="宋体" w:hAnsi="宋体" w:hint="eastAsia"/>
          <w:szCs w:val="28"/>
        </w:rPr>
        <w:t>5．1如乙方出现</w:t>
      </w:r>
      <w:proofErr w:type="gramStart"/>
      <w:r>
        <w:rPr>
          <w:rFonts w:ascii="宋体" w:hAnsi="宋体" w:hint="eastAsia"/>
          <w:szCs w:val="28"/>
        </w:rPr>
        <w:t>本安全</w:t>
      </w:r>
      <w:proofErr w:type="gramEnd"/>
      <w:r>
        <w:rPr>
          <w:rFonts w:ascii="宋体" w:hAnsi="宋体" w:hint="eastAsia"/>
          <w:szCs w:val="28"/>
        </w:rPr>
        <w:t xml:space="preserve">协议所规定的责任事故，甲方有权暂停接收乙方所送煤炭直至终止合同。 </w:t>
      </w:r>
    </w:p>
    <w:p w:rsidR="00C80EDB" w:rsidRDefault="00B82668">
      <w:pPr>
        <w:spacing w:line="400" w:lineRule="exact"/>
        <w:ind w:firstLineChars="200" w:firstLine="420"/>
        <w:rPr>
          <w:rFonts w:ascii="宋体" w:hAnsi="宋体"/>
          <w:szCs w:val="28"/>
        </w:rPr>
      </w:pPr>
      <w:r>
        <w:rPr>
          <w:rFonts w:ascii="宋体" w:hAnsi="宋体" w:hint="eastAsia"/>
          <w:szCs w:val="28"/>
        </w:rPr>
        <w:t>5．2按照《中国大唐集团公司电力生产事故调查规程》规定发生人身伤亡、火灾等，需要向地方政府安全管理部门汇报的事故，由负主要责任的</w:t>
      </w:r>
      <w:proofErr w:type="gramStart"/>
      <w:r>
        <w:rPr>
          <w:rFonts w:ascii="宋体" w:hAnsi="宋体" w:hint="eastAsia"/>
          <w:szCs w:val="28"/>
        </w:rPr>
        <w:t>一方报</w:t>
      </w:r>
      <w:proofErr w:type="gramEnd"/>
      <w:r>
        <w:rPr>
          <w:rFonts w:ascii="宋体" w:hAnsi="宋体" w:hint="eastAsia"/>
          <w:szCs w:val="28"/>
        </w:rPr>
        <w:t>相关机构和部门，并进行善后处理事宜，不得隐瞒事故。</w:t>
      </w:r>
    </w:p>
    <w:p w:rsidR="00C80EDB" w:rsidRDefault="00B82668">
      <w:pPr>
        <w:spacing w:line="400" w:lineRule="exact"/>
        <w:rPr>
          <w:rFonts w:ascii="宋体" w:hAnsi="宋体"/>
          <w:szCs w:val="28"/>
        </w:rPr>
      </w:pPr>
      <w:r>
        <w:rPr>
          <w:rFonts w:ascii="宋体" w:hAnsi="宋体" w:hint="eastAsia"/>
          <w:szCs w:val="28"/>
        </w:rPr>
        <w:t xml:space="preserve">    5．3乙方主要责任造成人身伤害和设备故障，乙方负责承担法律及经济责任，善后处理由乙方负责。</w:t>
      </w:r>
    </w:p>
    <w:p w:rsidR="00C80EDB" w:rsidRDefault="00B82668">
      <w:pPr>
        <w:spacing w:line="400" w:lineRule="exact"/>
        <w:rPr>
          <w:rFonts w:ascii="宋体" w:hAnsi="宋体"/>
          <w:szCs w:val="28"/>
        </w:rPr>
      </w:pPr>
      <w:r>
        <w:rPr>
          <w:rFonts w:ascii="宋体" w:hAnsi="宋体" w:hint="eastAsia"/>
          <w:szCs w:val="28"/>
        </w:rPr>
        <w:t xml:space="preserve">    5．4以上条款双方应共同遵守，不得违约，未尽事宜双方协商解决。</w:t>
      </w:r>
    </w:p>
    <w:p w:rsidR="00C80EDB" w:rsidRDefault="00B82668">
      <w:pPr>
        <w:spacing w:line="400" w:lineRule="exact"/>
        <w:ind w:firstLine="570"/>
        <w:rPr>
          <w:rFonts w:ascii="宋体" w:hAnsi="宋体"/>
          <w:szCs w:val="28"/>
        </w:rPr>
      </w:pPr>
      <w:r>
        <w:rPr>
          <w:rFonts w:ascii="宋体" w:hAnsi="宋体" w:hint="eastAsia"/>
          <w:szCs w:val="28"/>
        </w:rPr>
        <w:t>5．5本协议作为甲乙双方所签订的《</w:t>
      </w:r>
      <w:r w:rsidR="00837147">
        <w:rPr>
          <w:rFonts w:ascii="宋体" w:hAnsi="宋体" w:hint="eastAsia"/>
          <w:szCs w:val="28"/>
        </w:rPr>
        <w:t>承运服务合同</w:t>
      </w:r>
      <w:r>
        <w:rPr>
          <w:rFonts w:ascii="宋体" w:hAnsi="宋体" w:hint="eastAsia"/>
          <w:szCs w:val="28"/>
        </w:rPr>
        <w:t>》的附件，与合同具有同等法律效力，经双方单位盖章、法定代理人或委托代理人签字</w:t>
      </w:r>
      <w:r w:rsidR="00837147" w:rsidRPr="00837147">
        <w:rPr>
          <w:rFonts w:ascii="宋体" w:hAnsi="宋体" w:hint="eastAsia"/>
          <w:szCs w:val="28"/>
        </w:rPr>
        <w:t>（或盖法人名章）</w:t>
      </w:r>
      <w:r>
        <w:rPr>
          <w:rFonts w:ascii="宋体" w:hAnsi="宋体" w:hint="eastAsia"/>
          <w:szCs w:val="28"/>
        </w:rPr>
        <w:t>后开始生效，在协议内容无补充或变更的情况下长期有效。</w:t>
      </w:r>
    </w:p>
    <w:p w:rsidR="00C80EDB" w:rsidRDefault="00B82668">
      <w:pPr>
        <w:spacing w:line="400" w:lineRule="exact"/>
        <w:ind w:firstLineChars="192" w:firstLine="405"/>
        <w:rPr>
          <w:rFonts w:ascii="宋体" w:hAnsi="宋体"/>
          <w:b/>
          <w:szCs w:val="28"/>
        </w:rPr>
      </w:pPr>
      <w:r>
        <w:rPr>
          <w:rFonts w:ascii="宋体" w:hAnsi="宋体" w:hint="eastAsia"/>
          <w:b/>
          <w:szCs w:val="28"/>
        </w:rPr>
        <w:t>5. 6本合同一式二份，甲乙双方各存一份。</w:t>
      </w:r>
    </w:p>
    <w:p w:rsidR="00C80EDB" w:rsidRDefault="00C80EDB">
      <w:pPr>
        <w:spacing w:line="400" w:lineRule="exact"/>
        <w:ind w:firstLineChars="192" w:firstLine="405"/>
        <w:rPr>
          <w:rFonts w:ascii="宋体" w:hAnsi="宋体"/>
          <w:b/>
          <w:szCs w:val="28"/>
        </w:rPr>
      </w:pPr>
    </w:p>
    <w:p w:rsidR="00C80EDB" w:rsidRDefault="00C80EDB">
      <w:pPr>
        <w:spacing w:line="400" w:lineRule="exact"/>
        <w:ind w:firstLineChars="192" w:firstLine="405"/>
        <w:rPr>
          <w:rFonts w:ascii="宋体" w:hAnsi="宋体"/>
          <w:b/>
          <w:szCs w:val="28"/>
        </w:rPr>
      </w:pPr>
    </w:p>
    <w:p w:rsidR="00C80EDB" w:rsidRDefault="00C80EDB">
      <w:pPr>
        <w:spacing w:line="400" w:lineRule="exact"/>
        <w:ind w:firstLineChars="192" w:firstLine="405"/>
        <w:rPr>
          <w:rFonts w:ascii="宋体" w:hAnsi="宋体"/>
          <w:b/>
          <w:szCs w:val="28"/>
        </w:rPr>
      </w:pPr>
    </w:p>
    <w:p w:rsidR="00C80EDB" w:rsidRDefault="00C80EDB">
      <w:pPr>
        <w:spacing w:line="400" w:lineRule="exact"/>
        <w:ind w:firstLineChars="192" w:firstLine="405"/>
        <w:rPr>
          <w:rFonts w:ascii="宋体" w:hAnsi="宋体"/>
          <w:b/>
          <w:szCs w:val="28"/>
        </w:rPr>
      </w:pPr>
    </w:p>
    <w:tbl>
      <w:tblPr>
        <w:tblW w:w="10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69"/>
        <w:gridCol w:w="3240"/>
        <w:gridCol w:w="1980"/>
        <w:gridCol w:w="3409"/>
      </w:tblGrid>
      <w:tr w:rsidR="00C80EDB">
        <w:trPr>
          <w:jc w:val="center"/>
        </w:trPr>
        <w:tc>
          <w:tcPr>
            <w:tcW w:w="5209" w:type="dxa"/>
            <w:gridSpan w:val="2"/>
            <w:tcBorders>
              <w:top w:val="single" w:sz="4" w:space="0" w:color="auto"/>
              <w:left w:val="single" w:sz="4" w:space="0" w:color="auto"/>
              <w:bottom w:val="single" w:sz="4" w:space="0" w:color="auto"/>
              <w:right w:val="single" w:sz="4" w:space="0" w:color="auto"/>
            </w:tcBorders>
          </w:tcPr>
          <w:p w:rsidR="00C80EDB" w:rsidRDefault="00B82668">
            <w:pPr>
              <w:spacing w:before="120" w:line="440" w:lineRule="exact"/>
              <w:rPr>
                <w:rFonts w:ascii="宋体" w:hAnsi="宋体"/>
                <w:b/>
                <w:szCs w:val="28"/>
              </w:rPr>
            </w:pPr>
            <w:r>
              <w:rPr>
                <w:rFonts w:ascii="宋体" w:hAnsi="宋体" w:hint="eastAsia"/>
                <w:b/>
                <w:szCs w:val="28"/>
              </w:rPr>
              <w:lastRenderedPageBreak/>
              <w:t>甲    方</w:t>
            </w:r>
          </w:p>
        </w:tc>
        <w:tc>
          <w:tcPr>
            <w:tcW w:w="5389" w:type="dxa"/>
            <w:gridSpan w:val="2"/>
            <w:tcBorders>
              <w:top w:val="single" w:sz="4" w:space="0" w:color="auto"/>
              <w:left w:val="single" w:sz="4" w:space="0" w:color="auto"/>
              <w:bottom w:val="single" w:sz="4" w:space="0" w:color="auto"/>
              <w:right w:val="single" w:sz="4" w:space="0" w:color="auto"/>
            </w:tcBorders>
          </w:tcPr>
          <w:p w:rsidR="00C80EDB" w:rsidRDefault="00B82668">
            <w:pPr>
              <w:spacing w:before="120" w:line="440" w:lineRule="exact"/>
              <w:rPr>
                <w:rFonts w:ascii="宋体" w:hAnsi="宋体"/>
                <w:sz w:val="24"/>
              </w:rPr>
            </w:pPr>
            <w:r>
              <w:rPr>
                <w:rFonts w:ascii="宋体" w:hAnsi="宋体" w:hint="eastAsia"/>
                <w:b/>
                <w:szCs w:val="28"/>
              </w:rPr>
              <w:t>乙    方</w:t>
            </w:r>
          </w:p>
        </w:tc>
      </w:tr>
      <w:tr w:rsidR="00C80EDB">
        <w:trPr>
          <w:trHeight w:val="636"/>
          <w:jc w:val="center"/>
        </w:trPr>
        <w:tc>
          <w:tcPr>
            <w:tcW w:w="1969" w:type="dxa"/>
            <w:tcBorders>
              <w:top w:val="single" w:sz="4" w:space="0" w:color="auto"/>
              <w:left w:val="single" w:sz="4" w:space="0" w:color="auto"/>
              <w:bottom w:val="single" w:sz="4" w:space="0" w:color="auto"/>
              <w:right w:val="single" w:sz="4" w:space="0" w:color="auto"/>
            </w:tcBorders>
            <w:vAlign w:val="center"/>
          </w:tcPr>
          <w:p w:rsidR="00C80EDB" w:rsidRDefault="00B82668">
            <w:pPr>
              <w:spacing w:before="120" w:line="440" w:lineRule="exact"/>
              <w:jc w:val="center"/>
              <w:rPr>
                <w:rFonts w:ascii="宋体" w:hAnsi="宋体"/>
                <w:sz w:val="24"/>
              </w:rPr>
            </w:pPr>
            <w:r>
              <w:rPr>
                <w:rFonts w:ascii="宋体" w:hAnsi="宋体" w:hint="eastAsia"/>
                <w:sz w:val="24"/>
              </w:rPr>
              <w:t>单位名称（章）：</w:t>
            </w:r>
          </w:p>
        </w:tc>
        <w:tc>
          <w:tcPr>
            <w:tcW w:w="3240" w:type="dxa"/>
            <w:tcBorders>
              <w:top w:val="single" w:sz="4" w:space="0" w:color="auto"/>
              <w:left w:val="single" w:sz="4" w:space="0" w:color="auto"/>
              <w:bottom w:val="single" w:sz="4" w:space="0" w:color="auto"/>
              <w:right w:val="single" w:sz="4" w:space="0" w:color="auto"/>
            </w:tcBorders>
            <w:vAlign w:val="center"/>
          </w:tcPr>
          <w:p w:rsidR="00C80EDB" w:rsidRDefault="00B82668">
            <w:pPr>
              <w:spacing w:before="120" w:line="440" w:lineRule="exact"/>
              <w:jc w:val="center"/>
              <w:rPr>
                <w:rFonts w:ascii="宋体" w:hAnsi="宋体"/>
                <w:sz w:val="24"/>
              </w:rPr>
            </w:pPr>
            <w:r>
              <w:rPr>
                <w:rFonts w:ascii="宋体" w:hAnsi="宋体" w:hint="eastAsia"/>
                <w:sz w:val="24"/>
              </w:rPr>
              <w:t>内蒙古大</w:t>
            </w:r>
            <w:proofErr w:type="gramStart"/>
            <w:r>
              <w:rPr>
                <w:rFonts w:ascii="宋体" w:hAnsi="宋体" w:hint="eastAsia"/>
                <w:sz w:val="24"/>
              </w:rPr>
              <w:t>唐国际</w:t>
            </w:r>
            <w:proofErr w:type="gramEnd"/>
            <w:r>
              <w:rPr>
                <w:rFonts w:ascii="宋体" w:hAnsi="宋体" w:hint="eastAsia"/>
                <w:sz w:val="24"/>
              </w:rPr>
              <w:t>呼和浩特铝电有限责任公司</w:t>
            </w:r>
          </w:p>
        </w:tc>
        <w:tc>
          <w:tcPr>
            <w:tcW w:w="1980" w:type="dxa"/>
            <w:tcBorders>
              <w:top w:val="single" w:sz="4" w:space="0" w:color="auto"/>
              <w:left w:val="single" w:sz="4" w:space="0" w:color="auto"/>
              <w:bottom w:val="single" w:sz="4" w:space="0" w:color="auto"/>
              <w:right w:val="single" w:sz="4" w:space="0" w:color="auto"/>
            </w:tcBorders>
            <w:vAlign w:val="center"/>
          </w:tcPr>
          <w:p w:rsidR="00C80EDB" w:rsidRDefault="00B82668">
            <w:pPr>
              <w:spacing w:before="120" w:line="440" w:lineRule="exact"/>
              <w:jc w:val="center"/>
              <w:rPr>
                <w:rFonts w:ascii="宋体" w:hAnsi="宋体"/>
                <w:sz w:val="24"/>
              </w:rPr>
            </w:pPr>
            <w:r>
              <w:rPr>
                <w:rFonts w:ascii="宋体" w:hAnsi="宋体" w:hint="eastAsia"/>
                <w:sz w:val="24"/>
              </w:rPr>
              <w:t>单位名称（章）：</w:t>
            </w:r>
          </w:p>
        </w:tc>
        <w:tc>
          <w:tcPr>
            <w:tcW w:w="3409" w:type="dxa"/>
            <w:tcBorders>
              <w:top w:val="single" w:sz="4" w:space="0" w:color="auto"/>
              <w:left w:val="single" w:sz="4" w:space="0" w:color="auto"/>
              <w:bottom w:val="single" w:sz="4" w:space="0" w:color="auto"/>
              <w:right w:val="single" w:sz="4" w:space="0" w:color="auto"/>
            </w:tcBorders>
            <w:vAlign w:val="center"/>
          </w:tcPr>
          <w:p w:rsidR="00C80EDB" w:rsidRDefault="00C80EDB">
            <w:pPr>
              <w:spacing w:before="120" w:line="440" w:lineRule="exact"/>
              <w:jc w:val="center"/>
              <w:rPr>
                <w:rFonts w:ascii="宋体" w:hAnsi="宋体"/>
                <w:sz w:val="24"/>
              </w:rPr>
            </w:pPr>
          </w:p>
        </w:tc>
      </w:tr>
      <w:tr w:rsidR="00C80EDB">
        <w:trPr>
          <w:trHeight w:val="231"/>
          <w:jc w:val="center"/>
        </w:trPr>
        <w:tc>
          <w:tcPr>
            <w:tcW w:w="1969" w:type="dxa"/>
            <w:tcBorders>
              <w:top w:val="single" w:sz="4" w:space="0" w:color="auto"/>
              <w:left w:val="single" w:sz="4" w:space="0" w:color="auto"/>
              <w:bottom w:val="single" w:sz="4" w:space="0" w:color="auto"/>
              <w:right w:val="single" w:sz="4" w:space="0" w:color="auto"/>
            </w:tcBorders>
          </w:tcPr>
          <w:p w:rsidR="00C80EDB" w:rsidRDefault="00B82668">
            <w:pPr>
              <w:spacing w:before="120" w:line="440" w:lineRule="exact"/>
              <w:jc w:val="center"/>
              <w:rPr>
                <w:rFonts w:ascii="宋体" w:hAnsi="宋体"/>
                <w:sz w:val="24"/>
              </w:rPr>
            </w:pPr>
            <w:r>
              <w:rPr>
                <w:rFonts w:ascii="宋体" w:hAnsi="宋体" w:hint="eastAsia"/>
                <w:sz w:val="24"/>
              </w:rPr>
              <w:t>法定代表人：</w:t>
            </w:r>
          </w:p>
        </w:tc>
        <w:tc>
          <w:tcPr>
            <w:tcW w:w="3240" w:type="dxa"/>
            <w:tcBorders>
              <w:top w:val="single" w:sz="4" w:space="0" w:color="auto"/>
              <w:left w:val="single" w:sz="4" w:space="0" w:color="auto"/>
              <w:bottom w:val="single" w:sz="4" w:space="0" w:color="auto"/>
              <w:right w:val="single" w:sz="4" w:space="0" w:color="auto"/>
            </w:tcBorders>
          </w:tcPr>
          <w:p w:rsidR="00C80EDB" w:rsidRDefault="00C80EDB">
            <w:pPr>
              <w:spacing w:before="120" w:line="440" w:lineRule="exact"/>
              <w:jc w:val="center"/>
              <w:rPr>
                <w:rFonts w:ascii="宋体" w:hAnsi="宋体"/>
                <w:sz w:val="24"/>
              </w:rPr>
            </w:pPr>
          </w:p>
        </w:tc>
        <w:tc>
          <w:tcPr>
            <w:tcW w:w="1980" w:type="dxa"/>
            <w:tcBorders>
              <w:top w:val="single" w:sz="4" w:space="0" w:color="auto"/>
              <w:left w:val="single" w:sz="4" w:space="0" w:color="auto"/>
              <w:bottom w:val="single" w:sz="4" w:space="0" w:color="auto"/>
              <w:right w:val="single" w:sz="4" w:space="0" w:color="auto"/>
            </w:tcBorders>
          </w:tcPr>
          <w:p w:rsidR="00C80EDB" w:rsidRDefault="00B82668">
            <w:pPr>
              <w:spacing w:before="120" w:line="440" w:lineRule="exact"/>
              <w:jc w:val="center"/>
              <w:rPr>
                <w:rFonts w:ascii="宋体" w:hAnsi="宋体"/>
                <w:sz w:val="24"/>
              </w:rPr>
            </w:pPr>
            <w:r>
              <w:rPr>
                <w:rFonts w:ascii="宋体" w:hAnsi="宋体" w:hint="eastAsia"/>
                <w:sz w:val="24"/>
              </w:rPr>
              <w:t>法定代表人：</w:t>
            </w:r>
          </w:p>
        </w:tc>
        <w:tc>
          <w:tcPr>
            <w:tcW w:w="3409" w:type="dxa"/>
            <w:tcBorders>
              <w:top w:val="single" w:sz="4" w:space="0" w:color="auto"/>
              <w:left w:val="single" w:sz="4" w:space="0" w:color="auto"/>
              <w:bottom w:val="single" w:sz="4" w:space="0" w:color="auto"/>
              <w:right w:val="single" w:sz="4" w:space="0" w:color="auto"/>
            </w:tcBorders>
            <w:vAlign w:val="center"/>
          </w:tcPr>
          <w:p w:rsidR="00C80EDB" w:rsidRDefault="00C80EDB">
            <w:pPr>
              <w:spacing w:before="120" w:line="440" w:lineRule="exact"/>
              <w:jc w:val="center"/>
              <w:rPr>
                <w:rFonts w:ascii="宋体" w:hAnsi="宋体"/>
                <w:sz w:val="24"/>
              </w:rPr>
            </w:pPr>
          </w:p>
        </w:tc>
      </w:tr>
      <w:tr w:rsidR="00C80EDB">
        <w:trPr>
          <w:trHeight w:val="90"/>
          <w:jc w:val="center"/>
        </w:trPr>
        <w:tc>
          <w:tcPr>
            <w:tcW w:w="1969" w:type="dxa"/>
            <w:tcBorders>
              <w:top w:val="single" w:sz="4" w:space="0" w:color="auto"/>
              <w:left w:val="single" w:sz="4" w:space="0" w:color="auto"/>
              <w:bottom w:val="single" w:sz="4" w:space="0" w:color="auto"/>
              <w:right w:val="single" w:sz="4" w:space="0" w:color="auto"/>
            </w:tcBorders>
          </w:tcPr>
          <w:p w:rsidR="00C80EDB" w:rsidRDefault="00B82668">
            <w:pPr>
              <w:spacing w:before="120" w:line="440" w:lineRule="exact"/>
              <w:jc w:val="center"/>
              <w:rPr>
                <w:rFonts w:ascii="宋体" w:hAnsi="宋体"/>
                <w:sz w:val="24"/>
              </w:rPr>
            </w:pPr>
            <w:r>
              <w:rPr>
                <w:rFonts w:ascii="宋体" w:hAnsi="宋体" w:hint="eastAsia"/>
                <w:sz w:val="24"/>
              </w:rPr>
              <w:t>委托代理人：</w:t>
            </w:r>
          </w:p>
        </w:tc>
        <w:tc>
          <w:tcPr>
            <w:tcW w:w="3240" w:type="dxa"/>
            <w:tcBorders>
              <w:top w:val="single" w:sz="4" w:space="0" w:color="auto"/>
              <w:left w:val="single" w:sz="4" w:space="0" w:color="auto"/>
              <w:bottom w:val="single" w:sz="4" w:space="0" w:color="auto"/>
              <w:right w:val="single" w:sz="4" w:space="0" w:color="auto"/>
            </w:tcBorders>
          </w:tcPr>
          <w:p w:rsidR="00C80EDB" w:rsidRDefault="00C80EDB">
            <w:pPr>
              <w:spacing w:before="120" w:line="440" w:lineRule="exact"/>
              <w:jc w:val="center"/>
              <w:rPr>
                <w:rFonts w:ascii="宋体" w:hAnsi="宋体"/>
                <w:sz w:val="24"/>
              </w:rPr>
            </w:pPr>
          </w:p>
        </w:tc>
        <w:tc>
          <w:tcPr>
            <w:tcW w:w="1980" w:type="dxa"/>
            <w:tcBorders>
              <w:top w:val="single" w:sz="4" w:space="0" w:color="auto"/>
              <w:left w:val="single" w:sz="4" w:space="0" w:color="auto"/>
              <w:bottom w:val="single" w:sz="4" w:space="0" w:color="auto"/>
              <w:right w:val="single" w:sz="4" w:space="0" w:color="auto"/>
            </w:tcBorders>
          </w:tcPr>
          <w:p w:rsidR="00C80EDB" w:rsidRDefault="00B82668">
            <w:pPr>
              <w:spacing w:before="120" w:line="440" w:lineRule="exact"/>
              <w:jc w:val="center"/>
              <w:rPr>
                <w:rFonts w:ascii="宋体" w:hAnsi="宋体"/>
                <w:sz w:val="24"/>
              </w:rPr>
            </w:pPr>
            <w:r>
              <w:rPr>
                <w:rFonts w:ascii="宋体" w:hAnsi="宋体" w:hint="eastAsia"/>
                <w:sz w:val="24"/>
              </w:rPr>
              <w:t>委托代理人：</w:t>
            </w:r>
          </w:p>
        </w:tc>
        <w:tc>
          <w:tcPr>
            <w:tcW w:w="3409" w:type="dxa"/>
            <w:tcBorders>
              <w:top w:val="single" w:sz="4" w:space="0" w:color="auto"/>
              <w:left w:val="single" w:sz="4" w:space="0" w:color="auto"/>
              <w:bottom w:val="single" w:sz="4" w:space="0" w:color="auto"/>
              <w:right w:val="single" w:sz="4" w:space="0" w:color="auto"/>
            </w:tcBorders>
            <w:vAlign w:val="center"/>
          </w:tcPr>
          <w:p w:rsidR="00C80EDB" w:rsidRDefault="00C80EDB">
            <w:pPr>
              <w:spacing w:before="120" w:line="440" w:lineRule="exact"/>
              <w:jc w:val="center"/>
              <w:rPr>
                <w:rFonts w:ascii="宋体" w:hAnsi="宋体"/>
                <w:sz w:val="24"/>
              </w:rPr>
            </w:pPr>
          </w:p>
        </w:tc>
      </w:tr>
      <w:tr w:rsidR="00C80EDB">
        <w:trPr>
          <w:jc w:val="center"/>
        </w:trPr>
        <w:tc>
          <w:tcPr>
            <w:tcW w:w="1969" w:type="dxa"/>
            <w:tcBorders>
              <w:top w:val="single" w:sz="4" w:space="0" w:color="auto"/>
              <w:left w:val="single" w:sz="4" w:space="0" w:color="auto"/>
              <w:bottom w:val="single" w:sz="4" w:space="0" w:color="auto"/>
              <w:right w:val="single" w:sz="4" w:space="0" w:color="auto"/>
            </w:tcBorders>
          </w:tcPr>
          <w:p w:rsidR="00C80EDB" w:rsidRDefault="00B82668">
            <w:pPr>
              <w:spacing w:before="120" w:line="440" w:lineRule="exact"/>
              <w:jc w:val="center"/>
              <w:rPr>
                <w:rFonts w:ascii="宋体" w:hAnsi="宋体"/>
                <w:sz w:val="24"/>
              </w:rPr>
            </w:pPr>
            <w:r>
              <w:rPr>
                <w:rFonts w:ascii="宋体" w:hAnsi="宋体" w:hint="eastAsia"/>
                <w:sz w:val="24"/>
              </w:rPr>
              <w:t>签订日期</w:t>
            </w:r>
          </w:p>
        </w:tc>
        <w:tc>
          <w:tcPr>
            <w:tcW w:w="3240" w:type="dxa"/>
            <w:tcBorders>
              <w:top w:val="single" w:sz="4" w:space="0" w:color="auto"/>
              <w:left w:val="single" w:sz="4" w:space="0" w:color="auto"/>
              <w:bottom w:val="single" w:sz="4" w:space="0" w:color="auto"/>
              <w:right w:val="single" w:sz="4" w:space="0" w:color="auto"/>
            </w:tcBorders>
          </w:tcPr>
          <w:p w:rsidR="00C80EDB" w:rsidRDefault="00C80EDB">
            <w:pPr>
              <w:spacing w:before="120" w:line="440" w:lineRule="exact"/>
              <w:jc w:val="center"/>
              <w:rPr>
                <w:rFonts w:ascii="宋体" w:hAnsi="宋体"/>
                <w:sz w:val="24"/>
              </w:rPr>
            </w:pPr>
          </w:p>
        </w:tc>
        <w:tc>
          <w:tcPr>
            <w:tcW w:w="1980" w:type="dxa"/>
            <w:tcBorders>
              <w:top w:val="single" w:sz="4" w:space="0" w:color="auto"/>
              <w:left w:val="single" w:sz="4" w:space="0" w:color="auto"/>
              <w:bottom w:val="single" w:sz="4" w:space="0" w:color="auto"/>
              <w:right w:val="single" w:sz="4" w:space="0" w:color="auto"/>
            </w:tcBorders>
          </w:tcPr>
          <w:p w:rsidR="00C80EDB" w:rsidRDefault="00B82668">
            <w:pPr>
              <w:spacing w:before="120" w:line="440" w:lineRule="exact"/>
              <w:jc w:val="center"/>
              <w:rPr>
                <w:rFonts w:ascii="宋体" w:hAnsi="宋体"/>
                <w:sz w:val="24"/>
              </w:rPr>
            </w:pPr>
            <w:r>
              <w:rPr>
                <w:rFonts w:ascii="宋体" w:hAnsi="宋体" w:hint="eastAsia"/>
                <w:sz w:val="24"/>
              </w:rPr>
              <w:t>签订日期</w:t>
            </w:r>
          </w:p>
        </w:tc>
        <w:tc>
          <w:tcPr>
            <w:tcW w:w="3409" w:type="dxa"/>
            <w:tcBorders>
              <w:top w:val="single" w:sz="4" w:space="0" w:color="auto"/>
              <w:left w:val="single" w:sz="4" w:space="0" w:color="auto"/>
              <w:bottom w:val="single" w:sz="4" w:space="0" w:color="auto"/>
              <w:right w:val="single" w:sz="4" w:space="0" w:color="auto"/>
            </w:tcBorders>
          </w:tcPr>
          <w:p w:rsidR="00C80EDB" w:rsidRDefault="00C80EDB">
            <w:pPr>
              <w:spacing w:before="120" w:line="440" w:lineRule="exact"/>
              <w:jc w:val="center"/>
              <w:rPr>
                <w:rFonts w:ascii="宋体" w:hAnsi="宋体"/>
                <w:sz w:val="24"/>
              </w:rPr>
            </w:pPr>
          </w:p>
        </w:tc>
      </w:tr>
    </w:tbl>
    <w:p w:rsidR="00C80EDB" w:rsidRDefault="00C80EDB">
      <w:pPr>
        <w:pStyle w:val="a3"/>
        <w:widowControl/>
        <w:spacing w:beforeAutospacing="0" w:afterAutospacing="0" w:line="560" w:lineRule="exact"/>
        <w:ind w:firstLineChars="200" w:firstLine="420"/>
        <w:rPr>
          <w:rFonts w:ascii="宋体" w:eastAsia="宋体" w:hAnsi="宋体"/>
          <w:kern w:val="2"/>
          <w:sz w:val="21"/>
          <w:szCs w:val="21"/>
        </w:rPr>
      </w:pPr>
    </w:p>
    <w:p w:rsidR="00C80EDB" w:rsidRDefault="00C80EDB">
      <w:pPr>
        <w:spacing w:line="560" w:lineRule="exact"/>
        <w:ind w:firstLineChars="200" w:firstLine="420"/>
      </w:pPr>
    </w:p>
    <w:sectPr w:rsidR="00C80EDB" w:rsidSect="00C80EDB">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A00002EF" w:usb1="4000207B" w:usb2="00000000" w:usb3="00000000" w:csb0="0000009F"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D6DB823"/>
    <w:multiLevelType w:val="singleLevel"/>
    <w:tmpl w:val="CD6DB823"/>
    <w:lvl w:ilvl="0">
      <w:start w:val="4"/>
      <w:numFmt w:val="decimal"/>
      <w:suff w:val="space"/>
      <w:lvlText w:val="%1."/>
      <w:lvlJc w:val="left"/>
    </w:lvl>
  </w:abstractNum>
  <w:abstractNum w:abstractNumId="1">
    <w:nsid w:val="EF83470F"/>
    <w:multiLevelType w:val="singleLevel"/>
    <w:tmpl w:val="EF83470F"/>
    <w:lvl w:ilvl="0">
      <w:start w:val="3"/>
      <w:numFmt w:val="decimal"/>
      <w:suff w:val="space"/>
      <w:lvlText w:val="%1."/>
      <w:lvlJc w:val="left"/>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7"/>
  <w:embedSystem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eyJoZGlkIjoiMmRmZmY5ZTYxZmNkMWY1NjIyZjVlOTZjZDcwZWRhYmQifQ=="/>
  </w:docVars>
  <w:rsids>
    <w:rsidRoot w:val="1B3D59D4"/>
    <w:rsid w:val="0013394C"/>
    <w:rsid w:val="003A2905"/>
    <w:rsid w:val="00837147"/>
    <w:rsid w:val="008B7040"/>
    <w:rsid w:val="0092375F"/>
    <w:rsid w:val="00A86CD9"/>
    <w:rsid w:val="00AD3E13"/>
    <w:rsid w:val="00B82668"/>
    <w:rsid w:val="00C80EDB"/>
    <w:rsid w:val="00D073BB"/>
    <w:rsid w:val="00FD148F"/>
    <w:rsid w:val="034A5312"/>
    <w:rsid w:val="0433224A"/>
    <w:rsid w:val="04E55D51"/>
    <w:rsid w:val="05F069B7"/>
    <w:rsid w:val="068B1EC9"/>
    <w:rsid w:val="082D321F"/>
    <w:rsid w:val="0C6F381A"/>
    <w:rsid w:val="11E35F88"/>
    <w:rsid w:val="14DA6D99"/>
    <w:rsid w:val="17CB6EEE"/>
    <w:rsid w:val="1B3D59D4"/>
    <w:rsid w:val="1F7C5B11"/>
    <w:rsid w:val="20081274"/>
    <w:rsid w:val="20C35A3D"/>
    <w:rsid w:val="214114AB"/>
    <w:rsid w:val="216655BC"/>
    <w:rsid w:val="21D338D0"/>
    <w:rsid w:val="24322CB0"/>
    <w:rsid w:val="294E18B8"/>
    <w:rsid w:val="2B3E6082"/>
    <w:rsid w:val="2B706A56"/>
    <w:rsid w:val="2BC362DB"/>
    <w:rsid w:val="2E24038A"/>
    <w:rsid w:val="2EE61AE3"/>
    <w:rsid w:val="30575B39"/>
    <w:rsid w:val="30840868"/>
    <w:rsid w:val="314C4A2E"/>
    <w:rsid w:val="31901C20"/>
    <w:rsid w:val="33D56BFA"/>
    <w:rsid w:val="341B4BFC"/>
    <w:rsid w:val="34B51B07"/>
    <w:rsid w:val="380C199B"/>
    <w:rsid w:val="39AF7CB0"/>
    <w:rsid w:val="3B487EB3"/>
    <w:rsid w:val="3BEF68F4"/>
    <w:rsid w:val="3C6C43E0"/>
    <w:rsid w:val="3D7306A2"/>
    <w:rsid w:val="44CF3B57"/>
    <w:rsid w:val="48545995"/>
    <w:rsid w:val="4A745CB3"/>
    <w:rsid w:val="4C3E2A23"/>
    <w:rsid w:val="4CA873D1"/>
    <w:rsid w:val="4CE77681"/>
    <w:rsid w:val="4D733C70"/>
    <w:rsid w:val="4DC0511E"/>
    <w:rsid w:val="501A63B7"/>
    <w:rsid w:val="5079438A"/>
    <w:rsid w:val="51D6733E"/>
    <w:rsid w:val="527D7DB3"/>
    <w:rsid w:val="54A40474"/>
    <w:rsid w:val="5FE01A64"/>
    <w:rsid w:val="64E94F49"/>
    <w:rsid w:val="66C72326"/>
    <w:rsid w:val="68866CEE"/>
    <w:rsid w:val="6A772D37"/>
    <w:rsid w:val="6AF17908"/>
    <w:rsid w:val="6B5D2B2D"/>
    <w:rsid w:val="6FCA24F7"/>
    <w:rsid w:val="72794988"/>
    <w:rsid w:val="72F07E84"/>
    <w:rsid w:val="7334711B"/>
    <w:rsid w:val="738D29BD"/>
    <w:rsid w:val="752A74CC"/>
    <w:rsid w:val="7997550A"/>
    <w:rsid w:val="7A964D43"/>
    <w:rsid w:val="7B5D2016"/>
    <w:rsid w:val="7C8651A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80EDB"/>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rsid w:val="00C80EDB"/>
    <w:pPr>
      <w:spacing w:beforeAutospacing="1" w:afterAutospacing="1"/>
      <w:jc w:val="left"/>
    </w:pPr>
    <w:rPr>
      <w:rFonts w:cs="Times New Roman"/>
      <w:kern w:val="0"/>
      <w:sz w:val="24"/>
    </w:rPr>
  </w:style>
  <w:style w:type="character" w:styleId="a4">
    <w:name w:val="Strong"/>
    <w:basedOn w:val="a0"/>
    <w:qFormat/>
    <w:rsid w:val="00C80EDB"/>
    <w:rPr>
      <w: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16</Pages>
  <Words>1620</Words>
  <Characters>9235</Characters>
  <Application>Microsoft Office Word</Application>
  <DocSecurity>0</DocSecurity>
  <Lines>76</Lines>
  <Paragraphs>21</Paragraphs>
  <ScaleCrop>false</ScaleCrop>
  <Company/>
  <LinksUpToDate>false</LinksUpToDate>
  <CharactersWithSpaces>10834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张娜</dc:creator>
  <cp:lastModifiedBy>吴明焦</cp:lastModifiedBy>
  <cp:revision>8</cp:revision>
  <dcterms:created xsi:type="dcterms:W3CDTF">2024-07-05T01:43:00Z</dcterms:created>
  <dcterms:modified xsi:type="dcterms:W3CDTF">2025-09-04T06:11:00Z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045C3E63CDD741C0891FC57F6772623D</vt:lpwstr>
  </property>
</Properties>
</file>