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center"/>
        <w:rPr>
          <w:rFonts w:ascii="仿宋" w:hAnsi="仿宋" w:eastAsia="仿宋" w:cs="宋体"/>
          <w:b/>
          <w:color w:val="auto"/>
          <w:sz w:val="44"/>
          <w:szCs w:val="44"/>
        </w:rPr>
      </w:pPr>
      <w:r>
        <w:rPr>
          <w:rFonts w:hint="eastAsia" w:ascii="仿宋" w:hAnsi="仿宋" w:eastAsia="仿宋" w:cs="宋体"/>
          <w:b/>
          <w:color w:val="auto"/>
          <w:sz w:val="44"/>
          <w:szCs w:val="44"/>
        </w:rPr>
        <w:t>煤炭装载拉运合同</w:t>
      </w:r>
    </w:p>
    <w:p>
      <w:pPr>
        <w:jc w:val="center"/>
        <w:rPr>
          <w:rFonts w:ascii="仿宋" w:hAnsi="仿宋" w:eastAsia="仿宋" w:cs="宋体"/>
          <w:color w:val="auto"/>
          <w:sz w:val="18"/>
          <w:szCs w:val="18"/>
        </w:rPr>
      </w:pPr>
      <w:r>
        <w:rPr>
          <w:rFonts w:hint="eastAsia" w:ascii="华文楷体" w:hAnsi="华文楷体" w:eastAsia="华文楷体"/>
          <w:color w:val="auto"/>
          <w:sz w:val="28"/>
          <w:szCs w:val="28"/>
        </w:rPr>
        <w:t xml:space="preserve">     </w:t>
      </w:r>
      <w:r>
        <w:rPr>
          <w:rFonts w:hint="eastAsia" w:ascii="仿宋" w:hAnsi="仿宋" w:eastAsia="仿宋" w:cs="宋体"/>
          <w:color w:val="auto"/>
          <w:sz w:val="18"/>
          <w:szCs w:val="18"/>
        </w:rPr>
        <w:t xml:space="preserve">                            </w:t>
      </w:r>
    </w:p>
    <w:p>
      <w:pPr>
        <w:ind w:firstLine="5220" w:firstLineChars="2900"/>
        <w:rPr>
          <w:rFonts w:ascii="仿宋" w:hAnsi="仿宋" w:eastAsia="仿宋" w:cs="宋体"/>
          <w:color w:val="auto"/>
          <w:sz w:val="18"/>
          <w:szCs w:val="18"/>
        </w:rPr>
      </w:pPr>
      <w:r>
        <w:rPr>
          <w:rFonts w:hint="eastAsia" w:ascii="仿宋" w:hAnsi="仿宋" w:eastAsia="仿宋" w:cs="宋体"/>
          <w:color w:val="auto"/>
          <w:sz w:val="18"/>
          <w:szCs w:val="18"/>
        </w:rPr>
        <w:t>合同编号：</w:t>
      </w:r>
      <w:r>
        <w:rPr>
          <w:rFonts w:hint="eastAsia" w:ascii="仿宋" w:hAnsi="仿宋" w:eastAsia="仿宋" w:cs="宋体"/>
          <w:sz w:val="18"/>
          <w:szCs w:val="18"/>
        </w:rPr>
        <w:t xml:space="preserve"> </w:t>
      </w:r>
      <w:r>
        <w:rPr>
          <w:rFonts w:hint="eastAsia" w:ascii="仿宋" w:hAnsi="仿宋" w:eastAsia="仿宋" w:cs="宋体"/>
          <w:color w:val="auto"/>
          <w:sz w:val="18"/>
          <w:szCs w:val="18"/>
        </w:rPr>
        <w:t xml:space="preserve">                                                               </w:t>
      </w:r>
    </w:p>
    <w:p>
      <w:pPr>
        <w:ind w:firstLine="5220" w:firstLineChars="2900"/>
        <w:rPr>
          <w:rFonts w:ascii="仿宋" w:hAnsi="仿宋" w:eastAsia="仿宋" w:cs="宋体"/>
          <w:color w:val="auto"/>
          <w:sz w:val="18"/>
          <w:szCs w:val="18"/>
        </w:rPr>
      </w:pPr>
      <w:r>
        <w:rPr>
          <w:rFonts w:hint="eastAsia" w:ascii="仿宋" w:hAnsi="仿宋" w:eastAsia="仿宋" w:cs="宋体"/>
          <w:color w:val="auto"/>
          <w:sz w:val="18"/>
          <w:szCs w:val="18"/>
        </w:rPr>
        <w:t>竞价单编号：</w:t>
      </w:r>
    </w:p>
    <w:p>
      <w:pPr>
        <w:ind w:firstLine="5220" w:firstLineChars="2900"/>
        <w:rPr>
          <w:rFonts w:ascii="仿宋" w:hAnsi="仿宋" w:eastAsia="仿宋" w:cs="宋体"/>
          <w:color w:val="auto"/>
          <w:sz w:val="18"/>
          <w:szCs w:val="18"/>
        </w:rPr>
      </w:pPr>
      <w:r>
        <w:rPr>
          <w:rFonts w:hint="eastAsia" w:ascii="仿宋" w:hAnsi="仿宋" w:eastAsia="仿宋" w:cs="宋体"/>
          <w:color w:val="auto"/>
          <w:sz w:val="18"/>
          <w:szCs w:val="18"/>
        </w:rPr>
        <w:t>签订时间：</w:t>
      </w:r>
    </w:p>
    <w:p>
      <w:pPr>
        <w:ind w:firstLine="5220" w:firstLineChars="2900"/>
        <w:rPr>
          <w:color w:val="auto"/>
          <w:sz w:val="18"/>
          <w:szCs w:val="18"/>
        </w:rPr>
      </w:pPr>
      <w:r>
        <w:rPr>
          <w:rFonts w:hint="eastAsia" w:ascii="仿宋" w:hAnsi="仿宋" w:eastAsia="仿宋" w:cs="宋体"/>
          <w:color w:val="auto"/>
          <w:sz w:val="18"/>
          <w:szCs w:val="18"/>
        </w:rPr>
        <w:t>签订地点：</w:t>
      </w:r>
      <w:r>
        <w:rPr>
          <w:rFonts w:hint="eastAsia" w:ascii="仿宋" w:hAnsi="仿宋" w:eastAsia="仿宋" w:cs="宋体"/>
          <w:color w:val="auto"/>
          <w:sz w:val="18"/>
          <w:szCs w:val="18"/>
          <w:lang w:eastAsia="zh-CN"/>
        </w:rPr>
        <w:t>山西省临汾市尧都区</w:t>
      </w:r>
    </w:p>
    <w:p>
      <w:pPr>
        <w:spacing w:line="3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甲方（托运人）：山西大唐国际临汾热电有限责任公司</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乙方（承运人）：</w:t>
      </w:r>
    </w:p>
    <w:p>
      <w:pPr>
        <w:spacing w:line="360" w:lineRule="exact"/>
        <w:ind w:firstLine="480" w:firstLineChars="200"/>
        <w:jc w:val="left"/>
        <w:rPr>
          <w:rFonts w:hint="eastAsia" w:ascii="仿宋" w:hAnsi="仿宋" w:eastAsia="仿宋" w:cs="仿宋"/>
          <w:color w:val="auto"/>
          <w:sz w:val="24"/>
        </w:rPr>
      </w:pP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甲、乙双方根据《中华人民共和国民法典》及其他法律、法规的相关规定，在平等、自愿的基础上经共同协商，就有关煤炭装载拉运事宜订立本合同，并由双方共同恪守。</w:t>
      </w:r>
    </w:p>
    <w:p>
      <w:pPr>
        <w:pStyle w:val="15"/>
        <w:numPr>
          <w:ilvl w:val="0"/>
          <w:numId w:val="1"/>
        </w:numPr>
        <w:snapToGrid w:val="0"/>
        <w:spacing w:line="312" w:lineRule="auto"/>
        <w:ind w:firstLineChars="0"/>
        <w:jc w:val="left"/>
        <w:rPr>
          <w:rFonts w:ascii="仿宋" w:hAnsi="仿宋" w:eastAsia="仿宋" w:cs="仿宋"/>
          <w:color w:val="auto"/>
          <w:sz w:val="24"/>
        </w:rPr>
      </w:pPr>
      <w:r>
        <w:rPr>
          <w:rFonts w:hint="eastAsia" w:ascii="仿宋" w:hAnsi="仿宋" w:eastAsia="仿宋" w:cs="仿宋"/>
          <w:color w:val="auto"/>
          <w:sz w:val="24"/>
          <w:highlight w:val="none"/>
        </w:rPr>
        <w:t>承运煤炭名称</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品</w:t>
      </w:r>
      <w:r>
        <w:rPr>
          <w:rFonts w:hint="eastAsia" w:ascii="仿宋" w:hAnsi="仿宋" w:eastAsia="仿宋" w:cs="仿宋"/>
          <w:color w:val="auto"/>
          <w:sz w:val="24"/>
          <w:highlight w:val="none"/>
        </w:rPr>
        <w:t>种、</w:t>
      </w:r>
      <w:r>
        <w:rPr>
          <w:rFonts w:hint="eastAsia" w:ascii="仿宋" w:hAnsi="仿宋" w:eastAsia="仿宋" w:cs="仿宋"/>
          <w:color w:val="auto"/>
          <w:sz w:val="24"/>
        </w:rPr>
        <w:t>数量及收煤地点：</w:t>
      </w:r>
    </w:p>
    <w:tbl>
      <w:tblPr>
        <w:tblStyle w:val="9"/>
        <w:tblW w:w="9330"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1698"/>
        <w:gridCol w:w="1536"/>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3000" w:type="dxa"/>
            <w:vAlign w:val="center"/>
          </w:tcPr>
          <w:p>
            <w:pPr>
              <w:spacing w:line="312" w:lineRule="auto"/>
              <w:jc w:val="center"/>
              <w:rPr>
                <w:rFonts w:ascii="仿宋" w:hAnsi="仿宋" w:eastAsia="仿宋" w:cs="仿宋"/>
                <w:color w:val="auto"/>
                <w:sz w:val="24"/>
              </w:rPr>
            </w:pPr>
            <w:r>
              <w:rPr>
                <w:rFonts w:hint="eastAsia" w:ascii="仿宋" w:hAnsi="仿宋" w:eastAsia="仿宋" w:cs="仿宋"/>
                <w:color w:val="auto"/>
                <w:sz w:val="24"/>
              </w:rPr>
              <w:t>煤矿</w:t>
            </w:r>
          </w:p>
        </w:tc>
        <w:tc>
          <w:tcPr>
            <w:tcW w:w="1698" w:type="dxa"/>
            <w:textDirection w:val="lrTb"/>
            <w:vAlign w:val="center"/>
          </w:tcPr>
          <w:p>
            <w:pPr>
              <w:spacing w:line="312" w:lineRule="auto"/>
              <w:jc w:val="center"/>
              <w:rPr>
                <w:rFonts w:ascii="仿宋" w:hAnsi="仿宋" w:eastAsia="仿宋" w:cs="仿宋"/>
                <w:color w:val="auto"/>
                <w:sz w:val="24"/>
              </w:rPr>
            </w:pPr>
            <w:r>
              <w:rPr>
                <w:rFonts w:hint="eastAsia" w:ascii="仿宋" w:hAnsi="仿宋" w:eastAsia="仿宋" w:cs="仿宋"/>
                <w:color w:val="auto"/>
                <w:sz w:val="24"/>
                <w:lang w:val="en-US" w:eastAsia="zh-CN"/>
              </w:rPr>
              <w:t>品种</w:t>
            </w:r>
          </w:p>
        </w:tc>
        <w:tc>
          <w:tcPr>
            <w:tcW w:w="1536" w:type="dxa"/>
            <w:vAlign w:val="center"/>
          </w:tcPr>
          <w:p>
            <w:pPr>
              <w:spacing w:line="312" w:lineRule="auto"/>
              <w:jc w:val="center"/>
              <w:rPr>
                <w:rFonts w:ascii="仿宋" w:hAnsi="仿宋" w:eastAsia="仿宋" w:cs="仿宋"/>
                <w:color w:val="auto"/>
                <w:sz w:val="24"/>
              </w:rPr>
            </w:pPr>
            <w:r>
              <w:rPr>
                <w:rFonts w:hint="eastAsia" w:ascii="仿宋" w:hAnsi="仿宋" w:eastAsia="仿宋" w:cs="仿宋"/>
                <w:color w:val="auto"/>
                <w:sz w:val="24"/>
              </w:rPr>
              <w:t>数量（万吨）</w:t>
            </w:r>
          </w:p>
        </w:tc>
        <w:tc>
          <w:tcPr>
            <w:tcW w:w="3096" w:type="dxa"/>
            <w:vAlign w:val="center"/>
          </w:tcPr>
          <w:p>
            <w:pPr>
              <w:spacing w:line="312" w:lineRule="auto"/>
              <w:jc w:val="center"/>
              <w:rPr>
                <w:rFonts w:ascii="仿宋" w:hAnsi="仿宋" w:eastAsia="仿宋" w:cs="仿宋"/>
                <w:color w:val="auto"/>
                <w:sz w:val="24"/>
              </w:rPr>
            </w:pPr>
            <w:r>
              <w:rPr>
                <w:rFonts w:hint="eastAsia" w:ascii="仿宋" w:hAnsi="仿宋" w:eastAsia="仿宋" w:cs="仿宋"/>
                <w:color w:val="auto"/>
                <w:sz w:val="24"/>
              </w:rPr>
              <w:t>收煤地点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5" w:hRule="atLeast"/>
        </w:trPr>
        <w:tc>
          <w:tcPr>
            <w:tcW w:w="3000" w:type="dxa"/>
            <w:textDirection w:val="lrTb"/>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left"/>
              <w:textAlignment w:val="auto"/>
              <w:outlineLvl w:val="9"/>
              <w:rPr>
                <w:rFonts w:hint="eastAsia" w:ascii="仿宋" w:hAnsi="仿宋" w:eastAsia="仿宋" w:cs="仿宋"/>
                <w:color w:val="auto"/>
                <w:sz w:val="24"/>
                <w:lang w:val="en-US" w:eastAsia="zh-CN"/>
              </w:rPr>
            </w:pPr>
          </w:p>
        </w:tc>
        <w:tc>
          <w:tcPr>
            <w:tcW w:w="1698" w:type="dxa"/>
            <w:textDirection w:val="lrTb"/>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**煤</w:t>
            </w:r>
          </w:p>
        </w:tc>
        <w:tc>
          <w:tcPr>
            <w:tcW w:w="1536" w:type="dxa"/>
            <w:vAlign w:val="center"/>
          </w:tcPr>
          <w:p>
            <w:pPr>
              <w:spacing w:line="360" w:lineRule="exact"/>
              <w:ind w:firstLine="480" w:firstLineChars="200"/>
              <w:jc w:val="left"/>
              <w:rPr>
                <w:rFonts w:hint="eastAsia" w:ascii="仿宋" w:hAnsi="仿宋" w:eastAsia="仿宋" w:cs="仿宋"/>
                <w:color w:val="auto"/>
                <w:sz w:val="24"/>
                <w:lang w:val="en-US" w:eastAsia="zh-CN"/>
              </w:rPr>
            </w:pPr>
          </w:p>
        </w:tc>
        <w:tc>
          <w:tcPr>
            <w:tcW w:w="3096" w:type="dxa"/>
            <w:vAlign w:val="center"/>
          </w:tcPr>
          <w:p>
            <w:pPr>
              <w:spacing w:line="360" w:lineRule="exact"/>
              <w:jc w:val="left"/>
              <w:rPr>
                <w:rFonts w:hint="eastAsia" w:ascii="仿宋" w:hAnsi="仿宋" w:eastAsia="仿宋" w:cs="仿宋"/>
                <w:color w:val="auto"/>
                <w:sz w:val="24"/>
              </w:rPr>
            </w:pPr>
            <w:r>
              <w:rPr>
                <w:rFonts w:hint="eastAsia" w:ascii="仿宋" w:hAnsi="仿宋" w:eastAsia="仿宋" w:cs="仿宋"/>
                <w:color w:val="auto"/>
                <w:sz w:val="24"/>
              </w:rPr>
              <w:t>山西大唐国际临汾热电有限责任公司</w:t>
            </w:r>
          </w:p>
        </w:tc>
      </w:tr>
    </w:tbl>
    <w:p>
      <w:pPr>
        <w:spacing w:line="360" w:lineRule="exact"/>
        <w:ind w:firstLine="720" w:firstLineChars="300"/>
        <w:jc w:val="left"/>
        <w:rPr>
          <w:rFonts w:ascii="仿宋" w:hAnsi="仿宋" w:eastAsia="仿宋" w:cs="仿宋"/>
          <w:color w:val="auto"/>
          <w:sz w:val="24"/>
        </w:rPr>
      </w:pPr>
      <w:r>
        <w:rPr>
          <w:rFonts w:hint="eastAsia" w:ascii="仿宋" w:hAnsi="仿宋" w:eastAsia="仿宋" w:cs="仿宋"/>
          <w:color w:val="auto"/>
          <w:sz w:val="24"/>
        </w:rPr>
        <w:t>备注：本合同为甲方中长协</w:t>
      </w:r>
      <w:r>
        <w:rPr>
          <w:rFonts w:hint="eastAsia" w:ascii="仿宋" w:hAnsi="仿宋" w:eastAsia="仿宋" w:cs="仿宋"/>
          <w:sz w:val="24"/>
        </w:rPr>
        <w:t>燃煤供应商</w:t>
      </w:r>
      <w:r>
        <w:rPr>
          <w:rFonts w:hint="eastAsia" w:ascii="仿宋" w:hAnsi="仿宋" w:eastAsia="仿宋" w:cs="仿宋"/>
          <w:sz w:val="24"/>
          <w:lang w:val="en-US" w:eastAsia="zh-CN"/>
        </w:rPr>
        <w:t>**</w:t>
      </w:r>
      <w:r>
        <w:rPr>
          <w:rFonts w:hint="eastAsia" w:ascii="仿宋" w:hAnsi="仿宋" w:eastAsia="仿宋" w:cs="仿宋"/>
          <w:color w:val="auto"/>
          <w:sz w:val="24"/>
        </w:rPr>
        <w:t>的煤炭拉运合同。合同有效期以合同约定期限为准，拉运数量依据甲方当期发电计划，以每天下达的调运计划数量为准。乙方拉运量无法满足甲方的用煤需求时，甲方有权单方面终止该煤炭装载拉运合同。</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二、结算价格及方式</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（一）合同单价：</w:t>
      </w:r>
      <w:r>
        <w:rPr>
          <w:rFonts w:hint="eastAsia" w:ascii="仿宋" w:hAnsi="仿宋" w:eastAsia="仿宋" w:cs="仿宋"/>
          <w:color w:val="auto"/>
          <w:sz w:val="24"/>
          <w:lang w:val="en-US" w:eastAsia="zh-CN"/>
        </w:rPr>
        <w:t>**</w:t>
      </w:r>
      <w:r>
        <w:rPr>
          <w:rFonts w:hint="eastAsia" w:ascii="仿宋" w:hAnsi="仿宋" w:eastAsia="仿宋" w:cs="仿宋"/>
          <w:color w:val="auto"/>
          <w:sz w:val="24"/>
        </w:rPr>
        <w:t>元/吨（含增值税，增值税税率为9%），该费用包含装卸费用、过路费、运输费等一切费用。</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（二）结算数量：乙方拉运煤炭的数量以甲方过磅计量为准。</w:t>
      </w:r>
    </w:p>
    <w:p>
      <w:pPr>
        <w:spacing w:line="360" w:lineRule="exact"/>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1.</w:t>
      </w:r>
      <w:r>
        <w:rPr>
          <w:rFonts w:hint="eastAsia" w:ascii="仿宋" w:hAnsi="仿宋" w:eastAsia="仿宋" w:cs="仿宋"/>
          <w:color w:val="auto"/>
          <w:sz w:val="24"/>
          <w:highlight w:val="none"/>
        </w:rPr>
        <w:t>到厂煤炭数量以矿方提供矿发量为基准，运损在</w:t>
      </w:r>
      <w:r>
        <w:rPr>
          <w:rFonts w:hint="eastAsia" w:ascii="仿宋" w:hAnsi="仿宋" w:eastAsia="仿宋" w:cs="仿宋"/>
          <w:color w:val="auto"/>
          <w:sz w:val="24"/>
          <w:highlight w:val="none"/>
          <w:lang w:val="en-US" w:eastAsia="zh-CN"/>
        </w:rPr>
        <w:t>0.6%</w:t>
      </w:r>
      <w:r>
        <w:rPr>
          <w:rFonts w:hint="eastAsia" w:ascii="仿宋" w:hAnsi="仿宋" w:eastAsia="仿宋" w:cs="仿宋"/>
          <w:color w:val="auto"/>
          <w:sz w:val="24"/>
          <w:highlight w:val="none"/>
        </w:rPr>
        <w:t>范围内不</w:t>
      </w:r>
      <w:r>
        <w:rPr>
          <w:rFonts w:hint="eastAsia" w:ascii="仿宋" w:hAnsi="仿宋" w:eastAsia="仿宋" w:cs="仿宋"/>
          <w:color w:val="auto"/>
          <w:sz w:val="24"/>
          <w:highlight w:val="none"/>
          <w:lang w:val="en-US" w:eastAsia="zh-CN"/>
        </w:rPr>
        <w:t>予</w:t>
      </w:r>
      <w:r>
        <w:rPr>
          <w:rFonts w:hint="eastAsia" w:ascii="仿宋" w:hAnsi="仿宋" w:eastAsia="仿宋" w:cs="仿宋"/>
          <w:color w:val="auto"/>
          <w:sz w:val="24"/>
          <w:highlight w:val="none"/>
        </w:rPr>
        <w:t>处罚。</w:t>
      </w:r>
    </w:p>
    <w:p>
      <w:pPr>
        <w:spacing w:line="3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若运损超过</w:t>
      </w:r>
      <w:r>
        <w:rPr>
          <w:rFonts w:hint="eastAsia" w:ascii="仿宋" w:hAnsi="仿宋" w:eastAsia="仿宋" w:cs="仿宋"/>
          <w:color w:val="auto"/>
          <w:sz w:val="24"/>
          <w:highlight w:val="none"/>
          <w:lang w:val="en-US" w:eastAsia="zh-CN"/>
        </w:rPr>
        <w:t>0.6</w:t>
      </w:r>
      <w:r>
        <w:rPr>
          <w:rFonts w:hint="eastAsia" w:ascii="仿宋" w:hAnsi="仿宋" w:eastAsia="仿宋" w:cs="仿宋"/>
          <w:color w:val="auto"/>
          <w:sz w:val="24"/>
          <w:highlight w:val="none"/>
        </w:rPr>
        <w:t>%时，约定在乙方运费中扣除所超差数量的折算煤款。</w:t>
      </w:r>
    </w:p>
    <w:p>
      <w:pPr>
        <w:spacing w:line="3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单车亏吨超过1吨</w:t>
      </w:r>
      <w:r>
        <w:rPr>
          <w:rFonts w:hint="eastAsia" w:ascii="仿宋" w:hAnsi="仿宋" w:eastAsia="仿宋" w:cs="仿宋"/>
          <w:color w:val="auto"/>
          <w:sz w:val="24"/>
          <w:highlight w:val="none"/>
          <w:lang w:val="en-US" w:eastAsia="zh-CN"/>
        </w:rPr>
        <w:t>时</w:t>
      </w:r>
      <w:r>
        <w:rPr>
          <w:rFonts w:hint="eastAsia" w:ascii="仿宋" w:hAnsi="仿宋" w:eastAsia="仿宋" w:cs="仿宋"/>
          <w:color w:val="auto"/>
          <w:sz w:val="24"/>
          <w:highlight w:val="none"/>
        </w:rPr>
        <w:t>，按照亏吨数量</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燃煤合同价格，在乙方运费中扣除，同时该车次</w:t>
      </w:r>
      <w:r>
        <w:rPr>
          <w:rFonts w:hint="eastAsia" w:ascii="仿宋" w:hAnsi="仿宋" w:eastAsia="仿宋" w:cs="仿宋"/>
          <w:color w:val="auto"/>
          <w:sz w:val="24"/>
          <w:highlight w:val="none"/>
          <w:lang w:val="en-US" w:eastAsia="zh-CN"/>
        </w:rPr>
        <w:t>计</w:t>
      </w:r>
      <w:r>
        <w:rPr>
          <w:rFonts w:hint="eastAsia" w:ascii="仿宋" w:hAnsi="仿宋" w:eastAsia="仿宋" w:cs="仿宋"/>
          <w:color w:val="auto"/>
          <w:sz w:val="24"/>
          <w:highlight w:val="none"/>
        </w:rPr>
        <w:t>入合同期加权。</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（三）结算质量：乙方对拉运煤炭的质量负责。</w:t>
      </w:r>
    </w:p>
    <w:p>
      <w:pPr>
        <w:spacing w:line="36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1.到厂煤炭周期加权平均热值以矿方合同周期煤炭化验结果热值为基准，在±</w:t>
      </w:r>
      <w:r>
        <w:rPr>
          <w:rFonts w:hint="eastAsia" w:ascii="仿宋" w:hAnsi="仿宋" w:eastAsia="仿宋" w:cs="仿宋"/>
          <w:color w:val="auto"/>
          <w:sz w:val="24"/>
          <w:highlight w:val="none"/>
          <w:lang w:val="en-US" w:eastAsia="zh-CN"/>
        </w:rPr>
        <w:t>70</w:t>
      </w:r>
      <w:r>
        <w:rPr>
          <w:rFonts w:hint="eastAsia" w:ascii="仿宋" w:hAnsi="仿宋" w:eastAsia="仿宋" w:cs="仿宋"/>
          <w:color w:val="auto"/>
          <w:sz w:val="24"/>
          <w:highlight w:val="none"/>
        </w:rPr>
        <w:t>千卡/千克范围内不奖罚。</w:t>
      </w:r>
    </w:p>
    <w:p>
      <w:pPr>
        <w:spacing w:line="36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周期平均到厂验收加权热值超差大于</w:t>
      </w:r>
      <w:r>
        <w:rPr>
          <w:rFonts w:hint="eastAsia" w:ascii="仿宋" w:hAnsi="仿宋" w:eastAsia="仿宋" w:cs="仿宋"/>
          <w:color w:val="auto"/>
          <w:sz w:val="24"/>
          <w:highlight w:val="none"/>
          <w:lang w:val="en-US" w:eastAsia="zh-CN"/>
        </w:rPr>
        <w:t>70</w:t>
      </w:r>
      <w:r>
        <w:rPr>
          <w:rFonts w:hint="eastAsia" w:ascii="仿宋" w:hAnsi="仿宋" w:eastAsia="仿宋" w:cs="仿宋"/>
          <w:color w:val="auto"/>
          <w:sz w:val="24"/>
          <w:highlight w:val="none"/>
        </w:rPr>
        <w:t>千卡/千克时，</w:t>
      </w:r>
      <w:r>
        <w:rPr>
          <w:rFonts w:hint="eastAsia" w:ascii="仿宋" w:hAnsi="仿宋" w:eastAsia="仿宋" w:cs="仿宋"/>
          <w:color w:val="auto"/>
          <w:sz w:val="24"/>
          <w:highlight w:val="none"/>
          <w:lang w:val="en-US" w:eastAsia="zh-CN"/>
        </w:rPr>
        <w:t>按当期《煤炭（中煤）购销合同》含税煤价折算成卡价（单位：元/[(千卡/千克)×吨]）×（当期合同结算热值－70千卡/千克－当期到厂验收加权平均热值）×煤款结算数量进行考核，在乙方运费中直接扣除。</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（四）结算方式</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1. 乙方将合同约定的煤炭全部交付甲方，并经甲方验收合格后甲方出具《结算单》。</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2. 乙方应在收到结算单之日起</w:t>
      </w:r>
      <w:r>
        <w:rPr>
          <w:rFonts w:hint="eastAsia" w:ascii="仿宋" w:hAnsi="仿宋" w:eastAsia="仿宋" w:cs="仿宋"/>
          <w:color w:val="auto"/>
          <w:sz w:val="24"/>
          <w:lang w:val="en-US" w:eastAsia="zh-CN"/>
        </w:rPr>
        <w:t>7</w:t>
      </w:r>
      <w:r>
        <w:rPr>
          <w:rFonts w:hint="eastAsia" w:ascii="仿宋" w:hAnsi="仿宋" w:eastAsia="仿宋" w:cs="仿宋"/>
          <w:color w:val="auto"/>
          <w:sz w:val="24"/>
        </w:rPr>
        <w:t>个工作日内对上述“结算单”进行确认，并提供符合甲方要求的增值税专用发票。</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3. 按照甲、乙双方确认的《结算单》</w:t>
      </w:r>
      <w:r>
        <w:rPr>
          <w:rFonts w:hint="eastAsia" w:ascii="仿宋" w:hAnsi="仿宋" w:eastAsia="仿宋" w:cs="仿宋"/>
          <w:color w:val="auto"/>
          <w:sz w:val="24"/>
          <w:lang w:val="en-US" w:eastAsia="zh-CN"/>
        </w:rPr>
        <w:t>以现汇方式付款</w:t>
      </w:r>
      <w:r>
        <w:rPr>
          <w:rFonts w:hint="eastAsia" w:ascii="仿宋" w:hAnsi="仿宋" w:eastAsia="仿宋" w:cs="仿宋"/>
          <w:color w:val="auto"/>
          <w:sz w:val="24"/>
        </w:rPr>
        <w:t>。</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（五）价格调整</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如因市场价格发生变化，甲、乙双方另行签订补充协议。</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三、双方的权利和义务</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（一）甲方的权利和义务</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1. 甲方有权对煤质不符合要求的来煤进行扣吨处理。</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 甲方有义务给乙方的运输车辆在过磅、采样、卸车等过程中提供快捷、优质的服务。</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 甲方有义务按照合同约定及时向乙方履行付款义务。</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（二）乙方权利和义务</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1. 乙方有义务依据甲方的调运计划，按时到甲方指定的煤矿拉运。</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2. 乙方应积极与煤矿进行沟通，有义务将煤矿出现的异常问题及时反馈给甲方。</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3. 乙方的运输车辆进入甲方生产现场后，必须服从甲方管理人员调度、管理，必须遵守甲方的有关煤场安全、运煤汽车管理等制度，司机不得随意流动，否则发生事故，乙方负全责。</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4.乙方对承运过程中的安全负全部责任。</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5.乙方必须使用手续齐全的</w:t>
      </w:r>
      <w:r>
        <w:rPr>
          <w:rFonts w:hint="eastAsia" w:ascii="仿宋" w:hAnsi="仿宋" w:eastAsia="仿宋" w:cs="仿宋"/>
          <w:color w:val="auto"/>
          <w:sz w:val="24"/>
          <w:lang w:val="en-US" w:eastAsia="zh-CN"/>
        </w:rPr>
        <w:t>新能源</w:t>
      </w:r>
      <w:r>
        <w:rPr>
          <w:rFonts w:hint="eastAsia" w:ascii="仿宋" w:hAnsi="仿宋" w:eastAsia="仿宋" w:cs="仿宋"/>
          <w:color w:val="auto"/>
          <w:sz w:val="24"/>
        </w:rPr>
        <w:t>运输车辆为甲方拉运。</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6.乙方车辆不得出现掺杂、换煤及中途落地中转。</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四、违约责任</w:t>
      </w:r>
    </w:p>
    <w:p>
      <w:pPr>
        <w:spacing w:line="360" w:lineRule="exact"/>
        <w:jc w:val="left"/>
        <w:rPr>
          <w:rFonts w:hint="eastAsia" w:ascii="仿宋" w:hAnsi="仿宋" w:eastAsia="仿宋" w:cs="仿宋"/>
          <w:color w:val="auto"/>
          <w:sz w:val="24"/>
        </w:rPr>
      </w:pPr>
      <w:r>
        <w:rPr>
          <w:rFonts w:hint="eastAsia" w:ascii="仿宋" w:hAnsi="仿宋" w:eastAsia="仿宋" w:cs="仿宋"/>
          <w:color w:val="auto"/>
          <w:sz w:val="24"/>
          <w:lang w:val="en-US" w:eastAsia="zh-CN"/>
        </w:rPr>
        <w:t xml:space="preserve">    （一）</w:t>
      </w:r>
      <w:r>
        <w:rPr>
          <w:rFonts w:hint="eastAsia" w:ascii="仿宋" w:hAnsi="仿宋" w:eastAsia="仿宋" w:cs="仿宋"/>
          <w:color w:val="auto"/>
          <w:sz w:val="24"/>
        </w:rPr>
        <w:t>履约保证金：</w:t>
      </w:r>
      <w:r>
        <w:rPr>
          <w:rFonts w:hint="eastAsia" w:ascii="仿宋" w:hAnsi="仿宋" w:eastAsia="仿宋" w:cs="仿宋"/>
          <w:color w:val="auto"/>
          <w:sz w:val="24"/>
          <w:lang w:val="en-US" w:eastAsia="zh-CN"/>
        </w:rPr>
        <w:t>合同数量**万吨，投标时缴纳的**万元竞价保证金，自动转为履约</w:t>
      </w:r>
      <w:r>
        <w:rPr>
          <w:rFonts w:hint="eastAsia" w:ascii="仿宋" w:hAnsi="仿宋" w:eastAsia="仿宋" w:cs="仿宋"/>
          <w:color w:val="auto"/>
          <w:sz w:val="24"/>
        </w:rPr>
        <w:t>保证金</w:t>
      </w:r>
      <w:r>
        <w:rPr>
          <w:rFonts w:hint="eastAsia" w:ascii="仿宋" w:hAnsi="仿宋" w:eastAsia="仿宋" w:cs="仿宋"/>
          <w:color w:val="auto"/>
          <w:sz w:val="24"/>
          <w:lang w:val="en-US" w:eastAsia="zh-CN"/>
        </w:rPr>
        <w:t>。</w:t>
      </w:r>
      <w:r>
        <w:rPr>
          <w:rFonts w:hint="eastAsia" w:ascii="仿宋" w:hAnsi="仿宋" w:eastAsia="仿宋" w:cs="仿宋"/>
          <w:color w:val="auto"/>
          <w:sz w:val="24"/>
        </w:rPr>
        <w:t>待</w:t>
      </w:r>
      <w:r>
        <w:rPr>
          <w:rFonts w:hint="eastAsia" w:ascii="仿宋" w:hAnsi="仿宋" w:eastAsia="仿宋" w:cs="仿宋"/>
          <w:color w:val="auto"/>
          <w:sz w:val="24"/>
          <w:lang w:val="en-US" w:eastAsia="zh-CN"/>
        </w:rPr>
        <w:t>乙</w:t>
      </w:r>
      <w:r>
        <w:rPr>
          <w:rFonts w:hint="eastAsia" w:ascii="仿宋" w:hAnsi="仿宋" w:eastAsia="仿宋" w:cs="仿宋"/>
          <w:color w:val="auto"/>
          <w:sz w:val="24"/>
        </w:rPr>
        <w:t>方履行全部合同义务后且其</w:t>
      </w:r>
      <w:r>
        <w:rPr>
          <w:rFonts w:hint="eastAsia" w:ascii="仿宋" w:hAnsi="仿宋" w:eastAsia="仿宋" w:cs="仿宋"/>
          <w:color w:val="auto"/>
          <w:sz w:val="24"/>
          <w:lang w:val="en-US" w:eastAsia="zh-CN"/>
        </w:rPr>
        <w:t>运输</w:t>
      </w:r>
      <w:r>
        <w:rPr>
          <w:rFonts w:hint="eastAsia" w:ascii="仿宋" w:hAnsi="仿宋" w:eastAsia="仿宋" w:cs="仿宋"/>
          <w:color w:val="auto"/>
          <w:sz w:val="24"/>
        </w:rPr>
        <w:t>的货物不存在争议的，由</w:t>
      </w:r>
      <w:r>
        <w:rPr>
          <w:rFonts w:hint="eastAsia" w:ascii="仿宋" w:hAnsi="仿宋" w:eastAsia="仿宋" w:cs="仿宋"/>
          <w:color w:val="auto"/>
          <w:sz w:val="24"/>
          <w:lang w:val="en-US" w:eastAsia="zh-CN"/>
        </w:rPr>
        <w:t>甲</w:t>
      </w:r>
      <w:r>
        <w:rPr>
          <w:rFonts w:hint="eastAsia" w:ascii="仿宋" w:hAnsi="仿宋" w:eastAsia="仿宋" w:cs="仿宋"/>
          <w:color w:val="auto"/>
          <w:sz w:val="24"/>
        </w:rPr>
        <w:t>方无息返还给</w:t>
      </w:r>
      <w:r>
        <w:rPr>
          <w:rFonts w:hint="eastAsia" w:ascii="仿宋" w:hAnsi="仿宋" w:eastAsia="仿宋" w:cs="仿宋"/>
          <w:color w:val="auto"/>
          <w:sz w:val="24"/>
          <w:lang w:val="en-US" w:eastAsia="zh-CN"/>
        </w:rPr>
        <w:t>乙</w:t>
      </w:r>
      <w:r>
        <w:rPr>
          <w:rFonts w:hint="eastAsia" w:ascii="仿宋" w:hAnsi="仿宋" w:eastAsia="仿宋" w:cs="仿宋"/>
          <w:color w:val="auto"/>
          <w:sz w:val="24"/>
        </w:rPr>
        <w:t>方。</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w:t>
      </w:r>
      <w:r>
        <w:rPr>
          <w:rFonts w:hint="eastAsia" w:ascii="仿宋" w:hAnsi="仿宋" w:eastAsia="仿宋" w:cs="仿宋"/>
          <w:color w:val="auto"/>
          <w:sz w:val="24"/>
          <w:lang w:val="en-US" w:eastAsia="zh-CN"/>
        </w:rPr>
        <w:t>二</w:t>
      </w:r>
      <w:r>
        <w:rPr>
          <w:rFonts w:hint="eastAsia" w:ascii="仿宋" w:hAnsi="仿宋" w:eastAsia="仿宋" w:cs="仿宋"/>
          <w:color w:val="auto"/>
          <w:sz w:val="24"/>
        </w:rPr>
        <w:t>）</w:t>
      </w:r>
      <w:r>
        <w:rPr>
          <w:rFonts w:hint="eastAsia" w:ascii="仿宋" w:hAnsi="仿宋" w:eastAsia="仿宋" w:cs="仿宋"/>
          <w:color w:val="auto"/>
          <w:sz w:val="24"/>
          <w:lang w:val="en-US" w:eastAsia="zh-CN"/>
        </w:rPr>
        <w:t>拉运量不足考核约定：</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1.因甲方或矿方原因导致拉运量不足时，对乙方履约保证金不进行扣罚。</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2.因乙方原因导致拉运量不足，按以下约定进行考核：</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（1）实际拉运量大于或者等于承运量90%时，不对履约保证金扣罚；</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（2）实际拉运量小于承运量90%、大于或者等于承运量80%时，扣除履约保证金的40%；  </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（3）实际拉运量小于承运量80%、大于或者等于承运量70%时，扣除履约保证金的60%；</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（4）实际拉运量小于承运量70%、大于或者等于承运量50%时，扣除履约保证金的80%；</w:t>
      </w:r>
    </w:p>
    <w:p>
      <w:pPr>
        <w:spacing w:line="36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（5）实际拉运量小于承运量50%时，扣除乙方全额履约保证金。</w:t>
      </w:r>
    </w:p>
    <w:p>
      <w:pPr>
        <w:spacing w:line="360" w:lineRule="exact"/>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val="en-US" w:eastAsia="zh-CN"/>
        </w:rPr>
        <w:t>三</w:t>
      </w:r>
      <w:r>
        <w:rPr>
          <w:rFonts w:hint="eastAsia" w:ascii="仿宋" w:hAnsi="仿宋" w:eastAsia="仿宋" w:cs="仿宋"/>
          <w:color w:val="auto"/>
          <w:sz w:val="24"/>
        </w:rPr>
        <w:t>）如乙方车辆出现掺杂和换煤等现象，一经发现，每车扣款</w:t>
      </w:r>
      <w:r>
        <w:rPr>
          <w:rFonts w:hint="eastAsia" w:ascii="仿宋" w:hAnsi="仿宋" w:eastAsia="仿宋" w:cs="仿宋"/>
          <w:color w:val="auto"/>
          <w:sz w:val="24"/>
          <w:lang w:val="en-US" w:eastAsia="zh-CN"/>
        </w:rPr>
        <w:t>10</w:t>
      </w:r>
      <w:r>
        <w:rPr>
          <w:rFonts w:hint="eastAsia" w:ascii="仿宋" w:hAnsi="仿宋" w:eastAsia="仿宋" w:cs="仿宋"/>
          <w:color w:val="auto"/>
          <w:sz w:val="24"/>
        </w:rPr>
        <w:t>万元（若未经甲方许可，乙方承运途中私自将煤炭落地中转，等同于换煤，按换煤行为进行处罚），同时承担由此给甲方造成的损失，情节特别恶劣的，甲方可取消乙方拉运资格，并扣除乙方全部</w:t>
      </w:r>
      <w:r>
        <w:rPr>
          <w:rFonts w:hint="eastAsia" w:ascii="仿宋" w:hAnsi="仿宋" w:eastAsia="仿宋" w:cs="仿宋"/>
          <w:color w:val="auto"/>
          <w:sz w:val="24"/>
          <w:lang w:val="en-US" w:eastAsia="zh-CN"/>
        </w:rPr>
        <w:t>履约</w:t>
      </w:r>
      <w:r>
        <w:rPr>
          <w:rFonts w:hint="eastAsia" w:ascii="仿宋" w:hAnsi="仿宋" w:eastAsia="仿宋" w:cs="仿宋"/>
          <w:color w:val="auto"/>
          <w:sz w:val="24"/>
        </w:rPr>
        <w:t>保证金。</w:t>
      </w:r>
    </w:p>
    <w:p>
      <w:pPr>
        <w:spacing w:line="360" w:lineRule="exact"/>
        <w:ind w:firstLine="480" w:firstLineChars="200"/>
        <w:jc w:val="left"/>
        <w:rPr>
          <w:rFonts w:hint="eastAsia"/>
        </w:rPr>
      </w:pPr>
      <w:r>
        <w:rPr>
          <w:rFonts w:hint="eastAsia" w:ascii="仿宋" w:hAnsi="仿宋" w:eastAsia="仿宋" w:cs="仿宋"/>
          <w:color w:val="auto"/>
          <w:sz w:val="24"/>
        </w:rPr>
        <w:t>（</w:t>
      </w:r>
      <w:r>
        <w:rPr>
          <w:rFonts w:hint="eastAsia" w:ascii="仿宋" w:hAnsi="仿宋" w:eastAsia="仿宋" w:cs="仿宋"/>
          <w:color w:val="auto"/>
          <w:sz w:val="24"/>
          <w:lang w:val="en-US" w:eastAsia="zh-CN"/>
        </w:rPr>
        <w:t>四</w:t>
      </w:r>
      <w:r>
        <w:rPr>
          <w:rFonts w:hint="eastAsia" w:ascii="仿宋" w:hAnsi="仿宋" w:eastAsia="仿宋" w:cs="仿宋"/>
          <w:color w:val="auto"/>
          <w:sz w:val="24"/>
        </w:rPr>
        <w:t>）如乙方车辆出现违规、违反甲方规章制度插行、超速、压线等行为，每发现一次，按扣</w:t>
      </w:r>
      <w:r>
        <w:rPr>
          <w:rFonts w:hint="eastAsia" w:ascii="仿宋" w:hAnsi="仿宋" w:eastAsia="仿宋" w:cs="仿宋"/>
          <w:color w:val="auto"/>
          <w:sz w:val="24"/>
          <w:lang w:val="en-US" w:eastAsia="zh-CN"/>
        </w:rPr>
        <w:t>5</w:t>
      </w:r>
      <w:r>
        <w:rPr>
          <w:rFonts w:hint="eastAsia" w:ascii="仿宋" w:hAnsi="仿宋" w:eastAsia="仿宋" w:cs="仿宋"/>
          <w:color w:val="auto"/>
          <w:sz w:val="24"/>
        </w:rPr>
        <w:t>吨处理，造成设备损坏时，承担全部赔偿责任。</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五、不可抗力因素</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（一）由于发生不可抗力的原因，造成甲、乙双方均无法控制的情况发生，双方均可免责或适当履行合同。</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六、争议的解决</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甲、乙双方必须严格履行本合同条款，发生争议本着协商解决的原则，如协商不成，可向甲方所在地具有管辖权的</w:t>
      </w:r>
      <w:bookmarkStart w:id="0" w:name="_GoBack"/>
      <w:bookmarkEnd w:id="0"/>
      <w:r>
        <w:rPr>
          <w:rFonts w:hint="eastAsia" w:ascii="仿宋" w:hAnsi="仿宋" w:eastAsia="仿宋" w:cs="仿宋"/>
          <w:color w:val="auto"/>
          <w:sz w:val="24"/>
        </w:rPr>
        <w:t>人民法院起诉。</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七、生效及其他</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（一）本合同甲、乙双方法定代表人（委托代理人）签字并加盖合同专用章（公章）后生效，一式</w:t>
      </w:r>
      <w:r>
        <w:rPr>
          <w:rFonts w:hint="eastAsia" w:ascii="仿宋" w:hAnsi="仿宋" w:eastAsia="仿宋" w:cs="仿宋"/>
          <w:color w:val="auto"/>
          <w:sz w:val="24"/>
          <w:lang w:val="en-US" w:eastAsia="zh-CN"/>
        </w:rPr>
        <w:t>四</w:t>
      </w:r>
      <w:r>
        <w:rPr>
          <w:rFonts w:hint="eastAsia" w:ascii="仿宋" w:hAnsi="仿宋" w:eastAsia="仿宋" w:cs="仿宋"/>
          <w:color w:val="auto"/>
          <w:sz w:val="24"/>
        </w:rPr>
        <w:t>份，甲、乙双方各执</w:t>
      </w:r>
      <w:r>
        <w:rPr>
          <w:rFonts w:hint="eastAsia" w:ascii="仿宋" w:hAnsi="仿宋" w:eastAsia="仿宋" w:cs="仿宋"/>
          <w:color w:val="auto"/>
          <w:sz w:val="24"/>
          <w:lang w:val="en-US" w:eastAsia="zh-CN"/>
        </w:rPr>
        <w:t>两</w:t>
      </w:r>
      <w:r>
        <w:rPr>
          <w:rFonts w:hint="eastAsia" w:ascii="仿宋" w:hAnsi="仿宋" w:eastAsia="仿宋" w:cs="仿宋"/>
          <w:color w:val="auto"/>
          <w:sz w:val="24"/>
        </w:rPr>
        <w:t xml:space="preserve">份。  </w:t>
      </w:r>
    </w:p>
    <w:p>
      <w:pPr>
        <w:spacing w:line="360" w:lineRule="exact"/>
        <w:ind w:firstLine="480" w:firstLineChars="200"/>
        <w:jc w:val="left"/>
        <w:rPr>
          <w:rFonts w:ascii="仿宋" w:hAnsi="仿宋" w:eastAsia="仿宋" w:cs="仿宋"/>
          <w:color w:val="auto"/>
          <w:sz w:val="24"/>
        </w:rPr>
      </w:pPr>
      <w:r>
        <w:rPr>
          <w:rFonts w:hint="eastAsia" w:ascii="仿宋" w:hAnsi="仿宋" w:eastAsia="仿宋" w:cs="仿宋"/>
          <w:color w:val="auto"/>
          <w:sz w:val="24"/>
        </w:rPr>
        <w:t>（二）合同期限：</w:t>
      </w:r>
      <w:r>
        <w:rPr>
          <w:rFonts w:hint="eastAsia" w:ascii="仿宋" w:hAnsi="仿宋" w:eastAsia="仿宋" w:cs="仿宋"/>
          <w:sz w:val="24"/>
          <w:lang w:val="en-US" w:eastAsia="zh-CN"/>
        </w:rPr>
        <w:t>**</w:t>
      </w:r>
      <w:r>
        <w:rPr>
          <w:rFonts w:hint="eastAsia" w:ascii="仿宋" w:hAnsi="仿宋" w:eastAsia="仿宋" w:cs="仿宋"/>
          <w:sz w:val="24"/>
        </w:rPr>
        <w:t>年</w:t>
      </w:r>
      <w:r>
        <w:rPr>
          <w:rFonts w:hint="eastAsia" w:ascii="仿宋" w:hAnsi="仿宋" w:eastAsia="仿宋" w:cs="仿宋"/>
          <w:sz w:val="24"/>
          <w:lang w:val="en-US" w:eastAsia="zh-CN"/>
        </w:rPr>
        <w:t>**</w:t>
      </w:r>
      <w:r>
        <w:rPr>
          <w:rFonts w:hint="eastAsia" w:ascii="仿宋" w:hAnsi="仿宋" w:eastAsia="仿宋" w:cs="仿宋"/>
          <w:sz w:val="24"/>
        </w:rPr>
        <w:t>月</w:t>
      </w:r>
      <w:r>
        <w:rPr>
          <w:rFonts w:hint="eastAsia" w:ascii="仿宋" w:hAnsi="仿宋" w:eastAsia="仿宋" w:cs="仿宋"/>
          <w:sz w:val="24"/>
          <w:lang w:val="en-US" w:eastAsia="zh-CN"/>
        </w:rPr>
        <w:t>**</w:t>
      </w:r>
      <w:r>
        <w:rPr>
          <w:rFonts w:hint="eastAsia" w:ascii="仿宋" w:hAnsi="仿宋" w:eastAsia="仿宋" w:cs="仿宋"/>
          <w:sz w:val="24"/>
        </w:rPr>
        <w:t>日起至</w:t>
      </w:r>
      <w:r>
        <w:rPr>
          <w:rFonts w:hint="eastAsia" w:ascii="仿宋" w:hAnsi="仿宋" w:eastAsia="仿宋" w:cs="仿宋"/>
          <w:sz w:val="24"/>
          <w:lang w:val="en-US" w:eastAsia="zh-CN"/>
        </w:rPr>
        <w:t>**</w:t>
      </w:r>
      <w:r>
        <w:rPr>
          <w:rFonts w:hint="eastAsia" w:ascii="仿宋" w:hAnsi="仿宋" w:eastAsia="仿宋" w:cs="仿宋"/>
          <w:sz w:val="24"/>
        </w:rPr>
        <w:t>年</w:t>
      </w:r>
      <w:r>
        <w:rPr>
          <w:rFonts w:hint="eastAsia" w:ascii="仿宋" w:hAnsi="仿宋" w:eastAsia="仿宋" w:cs="仿宋"/>
          <w:sz w:val="24"/>
          <w:lang w:val="en-US" w:eastAsia="zh-CN"/>
        </w:rPr>
        <w:t>**</w:t>
      </w:r>
      <w:r>
        <w:rPr>
          <w:rFonts w:hint="eastAsia" w:ascii="仿宋" w:hAnsi="仿宋" w:eastAsia="仿宋" w:cs="仿宋"/>
          <w:sz w:val="24"/>
        </w:rPr>
        <w:t>月</w:t>
      </w:r>
      <w:r>
        <w:rPr>
          <w:rFonts w:hint="eastAsia" w:ascii="仿宋" w:hAnsi="仿宋" w:eastAsia="仿宋" w:cs="仿宋"/>
          <w:sz w:val="24"/>
          <w:lang w:val="en-US" w:eastAsia="zh-CN"/>
        </w:rPr>
        <w:t>**</w:t>
      </w:r>
      <w:r>
        <w:rPr>
          <w:rFonts w:hint="eastAsia" w:ascii="仿宋" w:hAnsi="仿宋" w:eastAsia="仿宋" w:cs="仿宋"/>
          <w:sz w:val="24"/>
        </w:rPr>
        <w:t>日止</w:t>
      </w:r>
      <w:r>
        <w:rPr>
          <w:rFonts w:hint="eastAsia" w:ascii="仿宋" w:hAnsi="仿宋" w:eastAsia="仿宋" w:cs="仿宋"/>
          <w:color w:val="auto"/>
          <w:sz w:val="24"/>
        </w:rPr>
        <w:t xml:space="preserve">。            </w:t>
      </w:r>
    </w:p>
    <w:p>
      <w:pPr>
        <w:pStyle w:val="3"/>
        <w:ind w:firstLine="320"/>
        <w:rPr>
          <w:color w:val="auto"/>
          <w:lang w:val="en-US"/>
        </w:rPr>
      </w:pPr>
    </w:p>
    <w:p>
      <w:pPr>
        <w:pStyle w:val="3"/>
        <w:ind w:left="0" w:firstLine="0" w:firstLineChars="0"/>
        <w:rPr>
          <w:color w:val="auto"/>
          <w:lang w:val="en-US"/>
        </w:rPr>
      </w:pPr>
    </w:p>
    <w:p>
      <w:pPr>
        <w:spacing w:line="360" w:lineRule="exact"/>
        <w:ind w:firstLine="480" w:firstLineChars="200"/>
        <w:jc w:val="left"/>
        <w:rPr>
          <w:rFonts w:ascii="仿宋" w:hAnsi="仿宋" w:eastAsia="仿宋" w:cs="仿宋"/>
          <w:color w:val="auto"/>
          <w:sz w:val="24"/>
        </w:rPr>
      </w:pPr>
    </w:p>
    <w:tbl>
      <w:tblPr>
        <w:tblStyle w:val="9"/>
        <w:tblW w:w="10205" w:type="dxa"/>
        <w:jc w:val="center"/>
        <w:tblInd w:w="-6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02"/>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22" w:hRule="atLeast"/>
          <w:jc w:val="center"/>
        </w:trPr>
        <w:tc>
          <w:tcPr>
            <w:tcW w:w="5102" w:type="dxa"/>
            <w:shd w:val="clear" w:color="auto" w:fill="auto"/>
            <w:textDirection w:val="lrTb"/>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rPr>
              <w:t>）：</w:t>
            </w:r>
          </w:p>
        </w:tc>
        <w:tc>
          <w:tcPr>
            <w:tcW w:w="5103" w:type="dxa"/>
            <w:shd w:val="clear" w:color="auto" w:fill="auto"/>
            <w:textDirection w:val="lrTb"/>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4"/>
                <w:highlight w:val="none"/>
                <w:lang w:val="en-US" w:eastAsia="zh-CN"/>
              </w:rPr>
              <w:t>盖章</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50" w:hRule="atLeast"/>
          <w:jc w:val="center"/>
        </w:trPr>
        <w:tc>
          <w:tcPr>
            <w:tcW w:w="5102" w:type="dxa"/>
            <w:shd w:val="clear" w:color="auto" w:fill="auto"/>
            <w:textDirection w:val="lrTb"/>
            <w:vAlign w:val="top"/>
          </w:tcPr>
          <w:p>
            <w:pPr>
              <w:keepNext w:val="0"/>
              <w:keepLines w:val="0"/>
              <w:pageBreakBefore w:val="0"/>
              <w:widowControl w:val="0"/>
              <w:kinsoku/>
              <w:wordWrap/>
              <w:overflowPunct/>
              <w:topLinePunct w:val="0"/>
              <w:autoSpaceDE/>
              <w:autoSpaceDN/>
              <w:bidi w:val="0"/>
              <w:adjustRightInd/>
              <w:snapToGrid/>
              <w:spacing w:line="12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法定代表人或授权代表（签字）：</w:t>
            </w:r>
          </w:p>
        </w:tc>
        <w:tc>
          <w:tcPr>
            <w:tcW w:w="5103" w:type="dxa"/>
            <w:shd w:val="clear" w:color="auto" w:fill="auto"/>
            <w:textDirection w:val="lrTb"/>
            <w:vAlign w:val="top"/>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法定代表人或授权代表（签字）：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56"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住所：</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住所：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9"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通讯地址：</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联系人：</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联系电话：</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69"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开户行：</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账号：</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exact"/>
          <w:jc w:val="center"/>
        </w:trPr>
        <w:tc>
          <w:tcPr>
            <w:tcW w:w="5102"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税号：</w:t>
            </w:r>
          </w:p>
        </w:tc>
        <w:tc>
          <w:tcPr>
            <w:tcW w:w="510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税号：</w:t>
            </w:r>
          </w:p>
        </w:tc>
      </w:tr>
    </w:tbl>
    <w:p>
      <w:pPr>
        <w:spacing w:line="360" w:lineRule="exact"/>
        <w:ind w:firstLine="480" w:firstLineChars="200"/>
        <w:jc w:val="left"/>
        <w:rPr>
          <w:rFonts w:ascii="仿宋" w:hAnsi="仿宋" w:eastAsia="仿宋" w:cs="宋体"/>
          <w:color w:val="auto"/>
          <w:sz w:val="24"/>
        </w:rPr>
      </w:pPr>
    </w:p>
    <w:p>
      <w:pPr>
        <w:spacing w:line="360" w:lineRule="exact"/>
        <w:ind w:firstLine="480" w:firstLineChars="200"/>
        <w:jc w:val="left"/>
        <w:rPr>
          <w:rFonts w:ascii="仿宋" w:hAnsi="仿宋" w:eastAsia="仿宋" w:cs="宋体"/>
          <w:color w:val="auto"/>
          <w:sz w:val="24"/>
        </w:rPr>
      </w:pPr>
    </w:p>
    <w:p>
      <w:pPr>
        <w:rPr>
          <w:color w:val="auto"/>
        </w:rPr>
      </w:pPr>
    </w:p>
    <w:p>
      <w:pPr>
        <w:rPr>
          <w:color w:val="auto"/>
        </w:rPr>
      </w:pPr>
    </w:p>
    <w:sectPr>
      <w:pgSz w:w="11906" w:h="16838"/>
      <w:pgMar w:top="1497" w:right="1179" w:bottom="1497" w:left="1179"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swiss"/>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905B4"/>
    <w:multiLevelType w:val="multilevel"/>
    <w:tmpl w:val="502905B4"/>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030"/>
    <w:rsid w:val="00082CB9"/>
    <w:rsid w:val="00095E9B"/>
    <w:rsid w:val="00137E40"/>
    <w:rsid w:val="001A0314"/>
    <w:rsid w:val="001B004D"/>
    <w:rsid w:val="00200532"/>
    <w:rsid w:val="00236030"/>
    <w:rsid w:val="00241D31"/>
    <w:rsid w:val="002A20AB"/>
    <w:rsid w:val="002C4C22"/>
    <w:rsid w:val="002E6E83"/>
    <w:rsid w:val="003050F0"/>
    <w:rsid w:val="00315682"/>
    <w:rsid w:val="00323F2E"/>
    <w:rsid w:val="00372D32"/>
    <w:rsid w:val="0037362C"/>
    <w:rsid w:val="004105FA"/>
    <w:rsid w:val="00482185"/>
    <w:rsid w:val="004A43B8"/>
    <w:rsid w:val="004B2E14"/>
    <w:rsid w:val="00575BE3"/>
    <w:rsid w:val="00583991"/>
    <w:rsid w:val="00595A74"/>
    <w:rsid w:val="00627BEB"/>
    <w:rsid w:val="007249E9"/>
    <w:rsid w:val="00771E68"/>
    <w:rsid w:val="00851303"/>
    <w:rsid w:val="00882058"/>
    <w:rsid w:val="008936E4"/>
    <w:rsid w:val="00900D28"/>
    <w:rsid w:val="00914BC3"/>
    <w:rsid w:val="00975DD7"/>
    <w:rsid w:val="009B6F19"/>
    <w:rsid w:val="00A47458"/>
    <w:rsid w:val="00A60FB2"/>
    <w:rsid w:val="00AC1F87"/>
    <w:rsid w:val="00AE564B"/>
    <w:rsid w:val="00CA0D15"/>
    <w:rsid w:val="00DA1600"/>
    <w:rsid w:val="00DD6164"/>
    <w:rsid w:val="00E7708B"/>
    <w:rsid w:val="00F44C6C"/>
    <w:rsid w:val="00F74253"/>
    <w:rsid w:val="00FB50CB"/>
    <w:rsid w:val="00FE120E"/>
    <w:rsid w:val="0325609E"/>
    <w:rsid w:val="05E34B68"/>
    <w:rsid w:val="06622EB8"/>
    <w:rsid w:val="08687261"/>
    <w:rsid w:val="0BB21F9E"/>
    <w:rsid w:val="0C643928"/>
    <w:rsid w:val="0CB74B65"/>
    <w:rsid w:val="0D457474"/>
    <w:rsid w:val="0DDD3A75"/>
    <w:rsid w:val="107957D0"/>
    <w:rsid w:val="119E775B"/>
    <w:rsid w:val="125817C0"/>
    <w:rsid w:val="19866011"/>
    <w:rsid w:val="1D344F96"/>
    <w:rsid w:val="233753DA"/>
    <w:rsid w:val="238A1457"/>
    <w:rsid w:val="2480147F"/>
    <w:rsid w:val="25DB4C95"/>
    <w:rsid w:val="27D03588"/>
    <w:rsid w:val="28E00738"/>
    <w:rsid w:val="2BF42031"/>
    <w:rsid w:val="2D6F7113"/>
    <w:rsid w:val="2FF929D2"/>
    <w:rsid w:val="391A6581"/>
    <w:rsid w:val="3982408B"/>
    <w:rsid w:val="3BE301CC"/>
    <w:rsid w:val="3C580F97"/>
    <w:rsid w:val="3DEA6604"/>
    <w:rsid w:val="3E826DEE"/>
    <w:rsid w:val="416A3855"/>
    <w:rsid w:val="477F5E05"/>
    <w:rsid w:val="4F392170"/>
    <w:rsid w:val="5459320E"/>
    <w:rsid w:val="545A3D28"/>
    <w:rsid w:val="5A93339A"/>
    <w:rsid w:val="64081EDE"/>
    <w:rsid w:val="640D1A73"/>
    <w:rsid w:val="654F016B"/>
    <w:rsid w:val="67DC7592"/>
    <w:rsid w:val="6B0C1506"/>
    <w:rsid w:val="712658D4"/>
    <w:rsid w:val="71CA1BE4"/>
    <w:rsid w:val="75445D44"/>
    <w:rsid w:val="7D12677A"/>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unhideWhenUsed/>
    <w:qFormat/>
    <w:uiPriority w:val="9"/>
    <w:pPr>
      <w:keepNext/>
      <w:keepLines/>
      <w:spacing w:before="280" w:after="290" w:line="376" w:lineRule="auto"/>
      <w:outlineLvl w:val="3"/>
    </w:pPr>
    <w:rPr>
      <w:rFonts w:ascii="Arial" w:hAnsi="Arial" w:eastAsia="黑体"/>
      <w:b/>
      <w:bCs/>
      <w:sz w:val="28"/>
      <w:szCs w:val="28"/>
    </w:rPr>
  </w:style>
  <w:style w:type="character" w:default="1" w:styleId="8">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3">
    <w:name w:val="Body Text First Indent"/>
    <w:basedOn w:val="4"/>
    <w:link w:val="14"/>
    <w:qFormat/>
    <w:uiPriority w:val="0"/>
    <w:pPr>
      <w:spacing w:after="0"/>
      <w:ind w:left="120" w:firstLine="420" w:firstLineChars="100"/>
    </w:pPr>
    <w:rPr>
      <w:rFonts w:ascii="宋体" w:hAnsi="宋体" w:cs="宋体"/>
      <w:sz w:val="32"/>
      <w:szCs w:val="32"/>
      <w:lang w:val="zh-CN"/>
    </w:rPr>
  </w:style>
  <w:style w:type="paragraph" w:styleId="4">
    <w:name w:val="Body Text"/>
    <w:basedOn w:val="1"/>
    <w:link w:val="13"/>
    <w:unhideWhenUsed/>
    <w:qFormat/>
    <w:uiPriority w:val="99"/>
    <w:pPr>
      <w:spacing w:after="120"/>
    </w:p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Autospacing="1" w:afterAutospacing="1"/>
      <w:jc w:val="left"/>
    </w:pPr>
    <w:rPr>
      <w:kern w:val="0"/>
      <w:sz w:val="24"/>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character" w:customStyle="1" w:styleId="11">
    <w:name w:val="页眉 Char"/>
    <w:basedOn w:val="8"/>
    <w:link w:val="6"/>
    <w:qFormat/>
    <w:uiPriority w:val="99"/>
    <w:rPr>
      <w:sz w:val="18"/>
      <w:szCs w:val="18"/>
    </w:rPr>
  </w:style>
  <w:style w:type="character" w:customStyle="1" w:styleId="12">
    <w:name w:val="页脚 Char"/>
    <w:basedOn w:val="8"/>
    <w:link w:val="5"/>
    <w:qFormat/>
    <w:uiPriority w:val="99"/>
    <w:rPr>
      <w:sz w:val="18"/>
      <w:szCs w:val="18"/>
    </w:rPr>
  </w:style>
  <w:style w:type="character" w:customStyle="1" w:styleId="13">
    <w:name w:val="正文文本 Char"/>
    <w:basedOn w:val="8"/>
    <w:link w:val="4"/>
    <w:semiHidden/>
    <w:qFormat/>
    <w:uiPriority w:val="99"/>
    <w:rPr>
      <w:rFonts w:ascii="Times New Roman" w:hAnsi="Times New Roman" w:eastAsia="宋体" w:cs="Times New Roman"/>
      <w:szCs w:val="24"/>
    </w:rPr>
  </w:style>
  <w:style w:type="character" w:customStyle="1" w:styleId="14">
    <w:name w:val="正文首行缩进 Char"/>
    <w:basedOn w:val="13"/>
    <w:link w:val="3"/>
    <w:qFormat/>
    <w:uiPriority w:val="0"/>
    <w:rPr>
      <w:rFonts w:ascii="宋体" w:hAnsi="宋体" w:eastAsia="宋体" w:cs="宋体"/>
      <w:sz w:val="32"/>
      <w:szCs w:val="32"/>
      <w:lang w:val="zh-CN"/>
    </w:rPr>
  </w:style>
  <w:style w:type="paragraph" w:customStyle="1"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320</Words>
  <Characters>1829</Characters>
  <Lines>15</Lines>
  <Paragraphs>4</Paragraphs>
  <ScaleCrop>false</ScaleCrop>
  <LinksUpToDate>false</LinksUpToDate>
  <CharactersWithSpaces>2145</CharactersWithSpaces>
  <Application>WPS Office_10.8.0.5838_F1E327BC-269C-435d-A152-05C5408002CA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2025-08-22T01:57:00Z</dcterms:created>
  <dc:creator>lwx</dc:creator>
  <cp:lastModifiedBy>任秀英</cp:lastModifiedBy>
  <cp:lastPrinted>2025-09-04T01:06:00Z</cp:lastPrinted>
  <dcterms:modified xsi:type="dcterms:W3CDTF">2026-05-21T01:37:17Z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2052-10.8.0.5838</vt:lpwstr>
  </property>
</Properties>
</file>